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8C38E0" w:rsidTr="008C38E0">
        <w:tc>
          <w:tcPr>
            <w:tcW w:w="9576" w:type="dxa"/>
            <w:vAlign w:val="center"/>
          </w:tcPr>
          <w:p w:rsidR="008C38E0" w:rsidRDefault="008C38E0" w:rsidP="008C38E0">
            <w:pPr>
              <w:autoSpaceDE w:val="0"/>
              <w:autoSpaceDN w:val="0"/>
              <w:adjustRightInd w:val="0"/>
              <w:spacing w:after="240"/>
              <w:jc w:val="center"/>
              <w:rPr>
                <w:rFonts w:ascii="Helv" w:hAnsi="Helv" w:cs="Helv"/>
                <w:color w:val="000000"/>
                <w:sz w:val="20"/>
                <w:szCs w:val="20"/>
              </w:rPr>
            </w:pPr>
            <w:r>
              <w:rPr>
                <w:rFonts w:ascii="Helv" w:hAnsi="Helv" w:cs="Helv"/>
                <w:color w:val="000000"/>
                <w:sz w:val="20"/>
                <w:szCs w:val="20"/>
              </w:rPr>
              <w:t xml:space="preserve">THIS DOCUMENT HAS BEEN PREPARED FOR THE PURPOSES OF THE </w:t>
            </w:r>
            <w:r>
              <w:rPr>
                <w:rFonts w:ascii="Helv" w:hAnsi="Helv" w:cs="Helv"/>
                <w:color w:val="000000"/>
                <w:sz w:val="20"/>
                <w:szCs w:val="20"/>
              </w:rPr>
              <w:br/>
            </w:r>
            <w:r>
              <w:rPr>
                <w:rFonts w:ascii="Helv" w:hAnsi="Helv" w:cs="Helv"/>
                <w:b/>
                <w:bCs/>
                <w:color w:val="000000"/>
                <w:sz w:val="20"/>
                <w:szCs w:val="20"/>
              </w:rPr>
              <w:t>PROJECT RESOURCE CENTER</w:t>
            </w:r>
            <w:r>
              <w:rPr>
                <w:rFonts w:ascii="Helv" w:hAnsi="Helv" w:cs="Helv"/>
                <w:color w:val="000000"/>
                <w:sz w:val="20"/>
                <w:szCs w:val="20"/>
              </w:rPr>
              <w:t xml:space="preserve">. </w:t>
            </w:r>
            <w:r>
              <w:rPr>
                <w:rFonts w:ascii="Helv" w:hAnsi="Helv" w:cs="Helv"/>
                <w:color w:val="000000"/>
                <w:sz w:val="20"/>
                <w:szCs w:val="20"/>
              </w:rPr>
              <w:br/>
              <w:t xml:space="preserve"> IT IS FOR GENERAL GUIDANCE PURPOSES ONLY AND SHOULD NOT BE USED AS A SUBSTITUTE </w:t>
            </w:r>
            <w:r>
              <w:rPr>
                <w:rFonts w:ascii="Helv" w:hAnsi="Helv" w:cs="Helv"/>
                <w:color w:val="000000"/>
                <w:sz w:val="20"/>
                <w:szCs w:val="20"/>
              </w:rPr>
              <w:br/>
              <w:t xml:space="preserve">FOR SPECIFIC TECHNICAL, </w:t>
            </w:r>
            <w:r w:rsidRPr="00207EA4">
              <w:rPr>
                <w:rFonts w:ascii="Helv" w:hAnsi="Helv" w:cs="Helv"/>
                <w:bCs/>
                <w:color w:val="000000"/>
                <w:sz w:val="20"/>
                <w:szCs w:val="20"/>
              </w:rPr>
              <w:t>PROCUREMENT</w:t>
            </w:r>
            <w:r w:rsidRPr="00207EA4">
              <w:rPr>
                <w:rFonts w:ascii="Helv" w:hAnsi="Helv" w:cs="Helv"/>
                <w:color w:val="000000"/>
                <w:sz w:val="20"/>
                <w:szCs w:val="20"/>
              </w:rPr>
              <w:t xml:space="preserve"> OR</w:t>
            </w:r>
            <w:r>
              <w:rPr>
                <w:rFonts w:ascii="Helv" w:hAnsi="Helv" w:cs="Helv"/>
                <w:color w:val="000000"/>
                <w:sz w:val="20"/>
                <w:szCs w:val="20"/>
              </w:rPr>
              <w:t xml:space="preserve"> LEGAL ADVICE FOR A PROJECT</w:t>
            </w:r>
          </w:p>
        </w:tc>
      </w:tr>
    </w:tbl>
    <w:p w:rsidR="008C38E0" w:rsidRDefault="008C38E0" w:rsidP="007238C2">
      <w:pPr>
        <w:spacing w:line="240" w:lineRule="auto"/>
        <w:jc w:val="center"/>
        <w:rPr>
          <w:rFonts w:ascii="Calibri" w:eastAsia="Times New Roman" w:hAnsi="Calibri" w:cs="Times New Roman"/>
          <w:b/>
          <w:sz w:val="24"/>
          <w:szCs w:val="24"/>
        </w:rPr>
      </w:pPr>
    </w:p>
    <w:p w:rsidR="007238C2" w:rsidRPr="00EE6E36" w:rsidRDefault="007238C2" w:rsidP="008C38E0">
      <w:pPr>
        <w:pStyle w:val="Heading1"/>
        <w:rPr>
          <w:rFonts w:eastAsia="Times New Roman"/>
        </w:rPr>
      </w:pPr>
      <w:r w:rsidRPr="00EE6E36">
        <w:rPr>
          <w:rFonts w:eastAsia="Times New Roman"/>
        </w:rPr>
        <w:t>REG</w:t>
      </w:r>
      <w:r w:rsidR="00211FDE">
        <w:rPr>
          <w:rFonts w:eastAsia="Times New Roman"/>
        </w:rPr>
        <w:t>ULATING OFFGRID ELECTRIFICATION</w:t>
      </w:r>
      <w:bookmarkStart w:id="0" w:name="_GoBack"/>
      <w:bookmarkEnd w:id="0"/>
    </w:p>
    <w:p w:rsidR="007238C2" w:rsidRPr="00EE6E36" w:rsidRDefault="007238C2" w:rsidP="008C38E0">
      <w:pPr>
        <w:pStyle w:val="Heading1"/>
      </w:pPr>
      <w:r w:rsidRPr="00EE6E36">
        <w:t>Consultant Terms of Reference</w:t>
      </w:r>
    </w:p>
    <w:p w:rsidR="008C38E0" w:rsidRDefault="008C38E0" w:rsidP="008C38E0">
      <w:pPr>
        <w:pStyle w:val="Heading2"/>
      </w:pPr>
    </w:p>
    <w:p w:rsidR="007238C2" w:rsidRPr="00586881" w:rsidRDefault="007238C2" w:rsidP="00D2289D">
      <w:pPr>
        <w:pStyle w:val="Heading2"/>
        <w:numPr>
          <w:ilvl w:val="0"/>
          <w:numId w:val="26"/>
        </w:numPr>
      </w:pPr>
      <w:r w:rsidRPr="00586881">
        <w:t>BACKGROUND</w:t>
      </w:r>
    </w:p>
    <w:p w:rsidR="008C38E0" w:rsidRDefault="008C38E0" w:rsidP="008C38E0">
      <w:pPr>
        <w:pStyle w:val="Heading3"/>
      </w:pPr>
    </w:p>
    <w:p w:rsidR="007238C2" w:rsidRPr="00586881" w:rsidRDefault="002C5C03" w:rsidP="008C38E0">
      <w:pPr>
        <w:pStyle w:val="Heading3"/>
      </w:pPr>
      <w:r>
        <w:t>Project Background</w:t>
      </w:r>
    </w:p>
    <w:p w:rsidR="008C38E0" w:rsidRDefault="008C38E0" w:rsidP="008C38E0">
      <w:pPr>
        <w:widowControl w:val="0"/>
        <w:spacing w:after="0" w:line="240" w:lineRule="auto"/>
        <w:jc w:val="both"/>
        <w:rPr>
          <w:rFonts w:eastAsia="Times New Roman" w:cstheme="minorHAnsi"/>
          <w:i/>
          <w:szCs w:val="20"/>
          <w:lang w:eastAsia="ja-JP"/>
        </w:rPr>
      </w:pPr>
    </w:p>
    <w:p w:rsidR="002C5C03" w:rsidRDefault="002C5C03" w:rsidP="008C38E0">
      <w:pPr>
        <w:jc w:val="both"/>
        <w:rPr>
          <w:i/>
          <w:lang w:eastAsia="ja-JP"/>
        </w:rPr>
      </w:pPr>
      <w:r w:rsidRPr="008C38E0">
        <w:rPr>
          <w:i/>
          <w:lang w:eastAsia="ja-JP"/>
        </w:rPr>
        <w:t>&lt;Rationale for the project, project history&gt;</w:t>
      </w:r>
    </w:p>
    <w:p w:rsidR="008C38E0" w:rsidRPr="008C38E0" w:rsidRDefault="008C38E0" w:rsidP="008C38E0">
      <w:pPr>
        <w:jc w:val="both"/>
        <w:rPr>
          <w:i/>
          <w:lang w:eastAsia="ja-JP"/>
        </w:rPr>
      </w:pPr>
    </w:p>
    <w:p w:rsidR="008C38E0" w:rsidRDefault="00C000C6" w:rsidP="008C38E0">
      <w:pPr>
        <w:pStyle w:val="Heading3"/>
      </w:pPr>
      <w:r w:rsidRPr="00586881">
        <w:t>PV for Off</w:t>
      </w:r>
      <w:r w:rsidR="002C5C03">
        <w:t>-</w:t>
      </w:r>
      <w:r w:rsidRPr="00586881">
        <w:t>grid Electrification</w:t>
      </w:r>
    </w:p>
    <w:p w:rsidR="008C38E0" w:rsidRPr="008C38E0" w:rsidRDefault="008C38E0" w:rsidP="008C38E0"/>
    <w:p w:rsidR="00DC72ED" w:rsidRDefault="00586881" w:rsidP="008C38E0">
      <w:pPr>
        <w:jc w:val="both"/>
      </w:pPr>
      <w:r>
        <w:t xml:space="preserve">Although a few other stand-alone renewable energy technologies (RETs) could be </w:t>
      </w:r>
      <w:r w:rsidR="008713D3">
        <w:t xml:space="preserve">used where they are found to be </w:t>
      </w:r>
      <w:r w:rsidR="00147352">
        <w:t xml:space="preserve">the </w:t>
      </w:r>
      <w:r w:rsidR="008713D3">
        <w:t>most appropriate, t</w:t>
      </w:r>
      <w:r>
        <w:t>he majority of off</w:t>
      </w:r>
      <w:r w:rsidR="008C38E0">
        <w:t>-</w:t>
      </w:r>
      <w:r>
        <w:t xml:space="preserve">grid electrification under </w:t>
      </w:r>
      <w:r w:rsidR="002C5C03">
        <w:t xml:space="preserve">[project name] </w:t>
      </w:r>
      <w:r>
        <w:t xml:space="preserve">will be through </w:t>
      </w:r>
      <w:r w:rsidR="008713D3">
        <w:t xml:space="preserve">the use of </w:t>
      </w:r>
      <w:proofErr w:type="spellStart"/>
      <w:r>
        <w:t>photovoltaics</w:t>
      </w:r>
      <w:proofErr w:type="spellEnd"/>
      <w:r>
        <w:t xml:space="preserve"> (PV). </w:t>
      </w:r>
      <w:r w:rsidR="00CF2A0E">
        <w:t>Commercial dissemination of PV worldwide has been done via two main mechanisms</w:t>
      </w:r>
      <w:r w:rsidR="00DC72ED">
        <w:t xml:space="preserve"> implemented by private companies</w:t>
      </w:r>
      <w:r w:rsidR="00CF2A0E">
        <w:t xml:space="preserve">: a) open market sales or "dealer model" and b) </w:t>
      </w:r>
      <w:r w:rsidR="00DC72ED">
        <w:t xml:space="preserve">competitively-bid </w:t>
      </w:r>
      <w:r w:rsidR="00CF2A0E">
        <w:t>market package model</w:t>
      </w:r>
      <w:r w:rsidR="00DC72ED">
        <w:t>.</w:t>
      </w:r>
    </w:p>
    <w:p w:rsidR="00147352" w:rsidRPr="001B22F8" w:rsidRDefault="00147352" w:rsidP="00EC67AA">
      <w:pPr>
        <w:pStyle w:val="Heading4"/>
      </w:pPr>
      <w:r w:rsidRPr="001B22F8">
        <w:t>Open Market Sales</w:t>
      </w:r>
    </w:p>
    <w:p w:rsidR="00DC72ED" w:rsidRPr="0091409B" w:rsidRDefault="0091409B" w:rsidP="008C38E0">
      <w:pPr>
        <w:jc w:val="both"/>
        <w:rPr>
          <w:i/>
        </w:rPr>
      </w:pPr>
      <w:r>
        <w:rPr>
          <w:i/>
        </w:rPr>
        <w:t>&lt;</w:t>
      </w:r>
      <w:r w:rsidR="002C5C03" w:rsidRPr="0091409B">
        <w:rPr>
          <w:i/>
        </w:rPr>
        <w:t xml:space="preserve">Background on use of open market sales in the country </w:t>
      </w:r>
      <w:r>
        <w:rPr>
          <w:i/>
        </w:rPr>
        <w:t>and potential under the project&gt;</w:t>
      </w:r>
    </w:p>
    <w:p w:rsidR="00B63E3B" w:rsidRPr="001B22F8" w:rsidRDefault="000C5CD4" w:rsidP="00EC67AA">
      <w:pPr>
        <w:pStyle w:val="Heading4"/>
      </w:pPr>
      <w:r w:rsidRPr="001B22F8">
        <w:t xml:space="preserve">Competitively Bid Market Packages </w:t>
      </w:r>
    </w:p>
    <w:p w:rsidR="002C5C03" w:rsidRPr="0091409B" w:rsidRDefault="0091409B" w:rsidP="008C38E0">
      <w:pPr>
        <w:jc w:val="both"/>
        <w:rPr>
          <w:i/>
        </w:rPr>
      </w:pPr>
      <w:r>
        <w:rPr>
          <w:i/>
        </w:rPr>
        <w:t>&lt;</w:t>
      </w:r>
      <w:r w:rsidR="002C5C03" w:rsidRPr="0091409B">
        <w:rPr>
          <w:i/>
        </w:rPr>
        <w:t xml:space="preserve">Background on use of open market sales in the country </w:t>
      </w:r>
      <w:r>
        <w:rPr>
          <w:i/>
        </w:rPr>
        <w:t>and potential under the project&gt;</w:t>
      </w:r>
      <w:r w:rsidR="002C5C03" w:rsidRPr="0091409B">
        <w:rPr>
          <w:i/>
        </w:rPr>
        <w:t xml:space="preserve"> </w:t>
      </w:r>
    </w:p>
    <w:p w:rsidR="006923DC" w:rsidRDefault="00C94219" w:rsidP="00EC67AA">
      <w:pPr>
        <w:jc w:val="both"/>
      </w:pPr>
      <w:r>
        <w:t>A</w:t>
      </w:r>
      <w:r w:rsidR="002C36C7" w:rsidRPr="002C36C7">
        <w:t xml:space="preserve"> “market package” is defined </w:t>
      </w:r>
      <w:r>
        <w:t xml:space="preserve">here </w:t>
      </w:r>
      <w:r w:rsidR="002C36C7" w:rsidRPr="002C36C7">
        <w:t>as consisting of a group of potential users clustered in a contiguous area, including households and public facilities</w:t>
      </w:r>
      <w:r w:rsidR="00954F12">
        <w:t xml:space="preserve"> (a bundled economic package)</w:t>
      </w:r>
      <w:r w:rsidR="002C36C7" w:rsidRPr="002C36C7">
        <w:t>. The winning private company is awarded Government subsidy support and monopoly rights to the area, in return for a commitment to provide service and/or deliver certain installation targets</w:t>
      </w:r>
      <w:r w:rsidR="008C38E0">
        <w:t xml:space="preserve"> </w:t>
      </w:r>
      <w:r w:rsidR="00CD529D" w:rsidRPr="002C36C7">
        <w:t>for a certain period</w:t>
      </w:r>
      <w:r w:rsidR="002C36C7" w:rsidRPr="002C36C7">
        <w:t xml:space="preserve">. MPs are identified and prepared by the Government. </w:t>
      </w:r>
    </w:p>
    <w:p w:rsidR="00FD01CC" w:rsidRDefault="00A054AA" w:rsidP="00EC67AA">
      <w:pPr>
        <w:jc w:val="both"/>
      </w:pPr>
      <w:r w:rsidRPr="001B22F8">
        <w:t xml:space="preserve">In general, there are two main variations of the </w:t>
      </w:r>
      <w:r w:rsidR="00D90482">
        <w:t xml:space="preserve">competitively-bid </w:t>
      </w:r>
      <w:r w:rsidRPr="001B22F8">
        <w:t xml:space="preserve">MP approach: </w:t>
      </w:r>
    </w:p>
    <w:p w:rsidR="00D90482" w:rsidRDefault="00A054AA" w:rsidP="008C38E0">
      <w:pPr>
        <w:jc w:val="both"/>
      </w:pPr>
      <w:r w:rsidRPr="001B22F8">
        <w:lastRenderedPageBreak/>
        <w:t xml:space="preserve">1) </w:t>
      </w:r>
      <w:r w:rsidR="00D90482" w:rsidRPr="00F15AE2">
        <w:rPr>
          <w:u w:val="single"/>
        </w:rPr>
        <w:t>Concession model</w:t>
      </w:r>
      <w:r w:rsidR="00D90482">
        <w:t xml:space="preserve"> (also known as </w:t>
      </w:r>
      <w:r w:rsidR="00D90482" w:rsidRPr="002C36C7">
        <w:rPr>
          <w:i/>
        </w:rPr>
        <w:t>fee-for-servic</w:t>
      </w:r>
      <w:r w:rsidR="00D90482">
        <w:rPr>
          <w:i/>
        </w:rPr>
        <w:t xml:space="preserve">e </w:t>
      </w:r>
      <w:r w:rsidR="00D90482" w:rsidRPr="001B22F8">
        <w:t>or ESCO model</w:t>
      </w:r>
      <w:r w:rsidR="003C57D3">
        <w:t>). T</w:t>
      </w:r>
      <w:r w:rsidR="00D90482">
        <w:t xml:space="preserve">he winning bidder provides </w:t>
      </w:r>
      <w:r w:rsidR="00D90482" w:rsidRPr="00F15AE2">
        <w:rPr>
          <w:i/>
        </w:rPr>
        <w:t>electricity service</w:t>
      </w:r>
      <w:r w:rsidR="00D90482">
        <w:t xml:space="preserve"> to users in the area. It</w:t>
      </w:r>
      <w:r w:rsidR="008C38E0">
        <w:t xml:space="preserve"> </w:t>
      </w:r>
      <w:r w:rsidR="00D90482" w:rsidRPr="001B22F8">
        <w:t xml:space="preserve">installs PV systems and provides continuous O&amp;M service for the duration of a formal concession period, e.g., </w:t>
      </w:r>
      <w:r w:rsidR="00D90482">
        <w:t>15-</w:t>
      </w:r>
      <w:r w:rsidR="00D90482" w:rsidRPr="001B22F8">
        <w:t>20 years</w:t>
      </w:r>
      <w:r w:rsidR="00D90482">
        <w:t>.</w:t>
      </w:r>
      <w:r w:rsidR="008C38E0">
        <w:t xml:space="preserve"> </w:t>
      </w:r>
      <w:r w:rsidR="00D90482" w:rsidRPr="001B22F8">
        <w:t xml:space="preserve">Users pay a monthly tariff but </w:t>
      </w:r>
      <w:r w:rsidR="00D90482">
        <w:t xml:space="preserve">do not own any system. Examples are projects in Argentina, </w:t>
      </w:r>
      <w:r w:rsidR="00F95210">
        <w:t>Morocco,</w:t>
      </w:r>
      <w:r w:rsidR="00D90482">
        <w:t xml:space="preserve"> etc. </w:t>
      </w:r>
    </w:p>
    <w:p w:rsidR="00F15AE2" w:rsidRDefault="00D90482" w:rsidP="008C38E0">
      <w:pPr>
        <w:jc w:val="both"/>
      </w:pPr>
      <w:r>
        <w:t xml:space="preserve">2) </w:t>
      </w:r>
      <w:r w:rsidRPr="00F15AE2">
        <w:rPr>
          <w:u w:val="single"/>
        </w:rPr>
        <w:t>Non-concession model</w:t>
      </w:r>
      <w:r>
        <w:t xml:space="preserve"> (also known as the</w:t>
      </w:r>
      <w:r w:rsidR="002C5C03">
        <w:t xml:space="preserve"> </w:t>
      </w:r>
      <w:r w:rsidRPr="002C36C7">
        <w:rPr>
          <w:i/>
        </w:rPr>
        <w:t>Sustainable Solar Market Package</w:t>
      </w:r>
      <w:r w:rsidRPr="001B22F8">
        <w:t xml:space="preserve"> (SSMP) model</w:t>
      </w:r>
      <w:r>
        <w:t xml:space="preserve"> in the Philippines and the </w:t>
      </w:r>
      <w:r w:rsidRPr="001B22F8">
        <w:t>Medium Term Service Contract (MSC)</w:t>
      </w:r>
      <w:r>
        <w:t xml:space="preserve"> model in Bolivia). The winning bidder installs PV systems in</w:t>
      </w:r>
      <w:r w:rsidR="008C38E0">
        <w:t xml:space="preserve"> </w:t>
      </w:r>
      <w:r w:rsidRPr="001B22F8">
        <w:t>selected public facilities (a guaranteed base load busine</w:t>
      </w:r>
      <w:r>
        <w:t>ss for the company</w:t>
      </w:r>
      <w:r w:rsidR="00F15AE2">
        <w:t>, paid for by the Government</w:t>
      </w:r>
      <w:r>
        <w:t>) and sells</w:t>
      </w:r>
      <w:r w:rsidRPr="001B22F8">
        <w:t xml:space="preserve"> SHS to households in the subject area, per </w:t>
      </w:r>
      <w:r w:rsidR="00F15AE2">
        <w:t xml:space="preserve">individual </w:t>
      </w:r>
      <w:r w:rsidRPr="001B22F8">
        <w:t>demand, without competition</w:t>
      </w:r>
      <w:r>
        <w:t xml:space="preserve"> over </w:t>
      </w:r>
      <w:r w:rsidR="00F15AE2">
        <w:t>a set period (e.g., 3 years). Users own the systems. Mandatory maintenance services are provided over a 2-4 year period. The total period of engagement of the company in the monopoly area, from installation of systems to the maintenance services period is only about 5-7 years.</w:t>
      </w:r>
      <w:r w:rsidR="008C38E0">
        <w:t xml:space="preserve"> </w:t>
      </w:r>
      <w:r w:rsidR="00F15AE2" w:rsidRPr="001B22F8">
        <w:t xml:space="preserve">The differences </w:t>
      </w:r>
      <w:r w:rsidR="00F15AE2">
        <w:t xml:space="preserve">between the </w:t>
      </w:r>
      <w:r w:rsidR="00F15AE2" w:rsidRPr="0091409B">
        <w:t xml:space="preserve">Philippines model and the Bolivia model, as </w:t>
      </w:r>
      <w:r w:rsidR="00F15AE2">
        <w:t xml:space="preserve">well as with other variations practiced elsewhere) </w:t>
      </w:r>
      <w:r w:rsidR="00F15AE2" w:rsidRPr="001B22F8">
        <w:t>are mainly in the, the manner by which tot</w:t>
      </w:r>
      <w:r w:rsidR="00F95210">
        <w:t xml:space="preserve">al subsidies are determined; </w:t>
      </w:r>
      <w:r w:rsidR="00F15AE2" w:rsidRPr="001B22F8">
        <w:t>how payments to the company are rationed in accordance with the</w:t>
      </w:r>
      <w:r w:rsidR="00F95210">
        <w:t xml:space="preserve"> achievement of certain outputs;</w:t>
      </w:r>
      <w:r w:rsidR="00F15AE2">
        <w:t xml:space="preserve"> the</w:t>
      </w:r>
      <w:r w:rsidR="00F15AE2" w:rsidRPr="001B22F8">
        <w:t xml:space="preserve"> le</w:t>
      </w:r>
      <w:r w:rsidR="00F15AE2">
        <w:t>ngth of required service-after-</w:t>
      </w:r>
      <w:r w:rsidR="00F15AE2" w:rsidRPr="001B22F8">
        <w:t>sales period</w:t>
      </w:r>
      <w:r w:rsidR="00F95210">
        <w:t>; and other obligations that may be imposed on the winning company as regards development of the area.</w:t>
      </w:r>
    </w:p>
    <w:p w:rsidR="005F744C" w:rsidRDefault="005F744C" w:rsidP="008C38E0">
      <w:pPr>
        <w:jc w:val="both"/>
      </w:pPr>
      <w:r>
        <w:t>Identifying a</w:t>
      </w:r>
      <w:r w:rsidRPr="001B22F8">
        <w:t xml:space="preserve"> specific </w:t>
      </w:r>
      <w:r>
        <w:t xml:space="preserve">PV </w:t>
      </w:r>
      <w:r w:rsidR="00F95210">
        <w:t>market package</w:t>
      </w:r>
      <w:r w:rsidRPr="001B22F8">
        <w:t xml:space="preserve"> mechanism that is most suited to the </w:t>
      </w:r>
      <w:r w:rsidR="0084531E" w:rsidRPr="001B22F8">
        <w:t xml:space="preserve">conditions </w:t>
      </w:r>
      <w:r w:rsidR="0084531E">
        <w:t>in</w:t>
      </w:r>
      <w:r w:rsidRPr="001B22F8">
        <w:t xml:space="preserve"> </w:t>
      </w:r>
      <w:r w:rsidR="002B510C">
        <w:t>[C</w:t>
      </w:r>
      <w:r w:rsidR="002C5C03">
        <w:t>ountry]</w:t>
      </w:r>
      <w:r w:rsidRPr="001B22F8">
        <w:t xml:space="preserve"> is the subject of a separate consultant study.</w:t>
      </w:r>
      <w:r w:rsidR="002C5C03">
        <w:t xml:space="preserve"> </w:t>
      </w:r>
      <w:r>
        <w:t>Whether</w:t>
      </w:r>
      <w:r w:rsidR="002C5C03">
        <w:t xml:space="preserve"> </w:t>
      </w:r>
      <w:r>
        <w:t xml:space="preserve">the mechanism finally chosen for </w:t>
      </w:r>
      <w:r w:rsidR="002B510C">
        <w:t>[C</w:t>
      </w:r>
      <w:r w:rsidR="002C5C03">
        <w:t>ountry]</w:t>
      </w:r>
      <w:r>
        <w:t xml:space="preserve"> is the concession system or </w:t>
      </w:r>
      <w:r w:rsidR="00F95210">
        <w:t xml:space="preserve">the </w:t>
      </w:r>
      <w:r>
        <w:t xml:space="preserve">shorter-term </w:t>
      </w:r>
      <w:r w:rsidR="00F95210">
        <w:t>no-concession model</w:t>
      </w:r>
      <w:r>
        <w:t xml:space="preserve"> or a blen</w:t>
      </w:r>
      <w:r w:rsidR="001F6EC9">
        <w:t>d of features of the two</w:t>
      </w:r>
      <w:r>
        <w:t xml:space="preserve">, </w:t>
      </w:r>
      <w:r w:rsidRPr="001B22F8">
        <w:t xml:space="preserve">the monopoly nature of the </w:t>
      </w:r>
      <w:r>
        <w:t xml:space="preserve">MP model </w:t>
      </w:r>
      <w:r w:rsidRPr="001B22F8">
        <w:t xml:space="preserve">will need new regulatory systems that clearly define the rules for the competitive bidding and the </w:t>
      </w:r>
      <w:r>
        <w:t xml:space="preserve">subsequent implementation phase. </w:t>
      </w:r>
    </w:p>
    <w:p w:rsidR="008C38E0" w:rsidRPr="001B22F8" w:rsidRDefault="008C38E0" w:rsidP="008C38E0">
      <w:pPr>
        <w:jc w:val="both"/>
      </w:pPr>
    </w:p>
    <w:p w:rsidR="000961DF" w:rsidRDefault="000961DF" w:rsidP="008C38E0">
      <w:pPr>
        <w:pStyle w:val="Heading3"/>
      </w:pPr>
      <w:r w:rsidRPr="00FD01CC">
        <w:t xml:space="preserve">Isolated </w:t>
      </w:r>
      <w:r w:rsidR="002B49A3">
        <w:t xml:space="preserve">non PV </w:t>
      </w:r>
      <w:r w:rsidRPr="00FD01CC">
        <w:t xml:space="preserve">RET </w:t>
      </w:r>
      <w:proofErr w:type="spellStart"/>
      <w:r w:rsidRPr="00FD01CC">
        <w:t>Minigrids</w:t>
      </w:r>
      <w:proofErr w:type="spellEnd"/>
      <w:r w:rsidRPr="00FD01CC">
        <w:t xml:space="preserve"> and </w:t>
      </w:r>
      <w:proofErr w:type="spellStart"/>
      <w:r w:rsidRPr="00FD01CC">
        <w:t>Microgrids</w:t>
      </w:r>
      <w:proofErr w:type="spellEnd"/>
    </w:p>
    <w:p w:rsidR="008C38E0" w:rsidRPr="008C38E0" w:rsidRDefault="008C38E0" w:rsidP="008C38E0"/>
    <w:p w:rsidR="001D15D3" w:rsidRDefault="006E7C7D" w:rsidP="00EC67AA">
      <w:pPr>
        <w:jc w:val="both"/>
      </w:pPr>
      <w:r w:rsidRPr="001B22F8">
        <w:t xml:space="preserve">Aside from individual PV systems, </w:t>
      </w:r>
      <w:r w:rsidR="002C5C03">
        <w:t>[project name]</w:t>
      </w:r>
      <w:r w:rsidRPr="001B22F8">
        <w:t xml:space="preserve"> will also make an effort to identify potential investments in small power systems using </w:t>
      </w:r>
      <w:r w:rsidR="002B49A3">
        <w:t xml:space="preserve">other </w:t>
      </w:r>
      <w:r w:rsidRPr="001B22F8">
        <w:t xml:space="preserve">renewable energy technologies (RET), </w:t>
      </w:r>
      <w:r w:rsidR="0084531E">
        <w:t xml:space="preserve">where feasible, </w:t>
      </w:r>
      <w:r w:rsidRPr="001B22F8">
        <w:t>such as micro</w:t>
      </w:r>
      <w:r w:rsidR="00095D50">
        <w:t>-</w:t>
      </w:r>
      <w:r w:rsidRPr="001B22F8">
        <w:t>hydro or small wind turbines, to supply electricity to users connected to an isolated grid.</w:t>
      </w:r>
      <w:r w:rsidR="008C38E0">
        <w:t xml:space="preserve"> </w:t>
      </w:r>
      <w:r w:rsidR="001D15D3">
        <w:t xml:space="preserve">This is </w:t>
      </w:r>
      <w:r w:rsidR="008F192C">
        <w:t xml:space="preserve">a </w:t>
      </w:r>
      <w:r w:rsidR="001D15D3">
        <w:t xml:space="preserve">subject </w:t>
      </w:r>
      <w:r w:rsidR="008F192C">
        <w:t xml:space="preserve">on which </w:t>
      </w:r>
      <w:r w:rsidR="002C5C03">
        <w:t>[project name]</w:t>
      </w:r>
      <w:r w:rsidR="008F192C">
        <w:t xml:space="preserve"> will provide support during the implementation stage</w:t>
      </w:r>
      <w:r w:rsidR="001D15D3">
        <w:t>.</w:t>
      </w:r>
    </w:p>
    <w:p w:rsidR="00470774" w:rsidRPr="00095D50" w:rsidRDefault="00A054AA" w:rsidP="00EC67AA">
      <w:pPr>
        <w:jc w:val="both"/>
        <w:rPr>
          <w:color w:val="000000" w:themeColor="text1"/>
        </w:rPr>
      </w:pPr>
      <w:r w:rsidRPr="001B22F8">
        <w:t>Based on experience elsewhere, these types of small</w:t>
      </w:r>
      <w:r w:rsidR="001D15D3">
        <w:t>, isolated</w:t>
      </w:r>
      <w:r w:rsidRPr="001B22F8">
        <w:t xml:space="preserve"> projects are </w:t>
      </w:r>
      <w:r w:rsidR="00056934" w:rsidRPr="001B22F8">
        <w:t xml:space="preserve">often </w:t>
      </w:r>
      <w:r w:rsidRPr="001B22F8">
        <w:t>best operated and maintained b</w:t>
      </w:r>
      <w:r w:rsidR="00056934" w:rsidRPr="001B22F8">
        <w:t>y community-based organizations, where the managers are also the consumers.</w:t>
      </w:r>
      <w:r w:rsidR="008C38E0">
        <w:t xml:space="preserve"> </w:t>
      </w:r>
      <w:r w:rsidR="00470774">
        <w:t xml:space="preserve">For small, one-off, remote area projects (e.g. less than 300 kW) </w:t>
      </w:r>
      <w:r w:rsidR="006923DC">
        <w:t>t</w:t>
      </w:r>
      <w:r w:rsidR="006923DC" w:rsidRPr="001B22F8">
        <w:t>he cost or necessity of formal regulation by an external entity is not considered justified</w:t>
      </w:r>
      <w:r w:rsidR="0084531E">
        <w:t xml:space="preserve">; </w:t>
      </w:r>
      <w:r w:rsidR="007C59A2" w:rsidRPr="00095D50">
        <w:rPr>
          <w:color w:val="000000" w:themeColor="text1"/>
        </w:rPr>
        <w:t>“self-regulation” may be</w:t>
      </w:r>
      <w:r w:rsidR="008C38E0">
        <w:rPr>
          <w:color w:val="000000" w:themeColor="text1"/>
        </w:rPr>
        <w:t xml:space="preserve"> </w:t>
      </w:r>
      <w:r w:rsidR="007C59A2" w:rsidRPr="00095D50">
        <w:rPr>
          <w:color w:val="000000" w:themeColor="text1"/>
        </w:rPr>
        <w:t xml:space="preserve">the best approach.  </w:t>
      </w:r>
    </w:p>
    <w:p w:rsidR="006E7C7D" w:rsidRPr="001B22F8" w:rsidRDefault="00470774" w:rsidP="00EC67AA">
      <w:pPr>
        <w:jc w:val="both"/>
      </w:pPr>
      <w:r>
        <w:t>D</w:t>
      </w:r>
      <w:r w:rsidR="00F264D9" w:rsidRPr="001B22F8">
        <w:t xml:space="preserve">epending on the scale, </w:t>
      </w:r>
      <w:r w:rsidR="00E6245D" w:rsidRPr="001B22F8">
        <w:t xml:space="preserve">location </w:t>
      </w:r>
      <w:r w:rsidR="00F264D9" w:rsidRPr="001B22F8">
        <w:t xml:space="preserve">and financing </w:t>
      </w:r>
      <w:r w:rsidR="00E6245D" w:rsidRPr="001B22F8">
        <w:t>of the specific project</w:t>
      </w:r>
      <w:r w:rsidR="00056934" w:rsidRPr="001B22F8">
        <w:t xml:space="preserve"> (e.g., a large program consisting of many small isolated systems)</w:t>
      </w:r>
      <w:r w:rsidR="00E6245D" w:rsidRPr="001B22F8">
        <w:t xml:space="preserve">, </w:t>
      </w:r>
      <w:r w:rsidR="00B86250" w:rsidRPr="001B22F8">
        <w:t>it may be possible</w:t>
      </w:r>
      <w:r w:rsidR="008C38E0">
        <w:t xml:space="preserve"> </w:t>
      </w:r>
      <w:r w:rsidR="00F264D9" w:rsidRPr="001B22F8">
        <w:t xml:space="preserve">to </w:t>
      </w:r>
      <w:r w:rsidR="00056934" w:rsidRPr="001B22F8">
        <w:t>attract</w:t>
      </w:r>
      <w:r w:rsidR="008C38E0">
        <w:t xml:space="preserve"> </w:t>
      </w:r>
      <w:r w:rsidR="001E4B9E" w:rsidRPr="001B22F8">
        <w:t>a</w:t>
      </w:r>
      <w:r w:rsidR="00056934" w:rsidRPr="001B22F8">
        <w:t>n external</w:t>
      </w:r>
      <w:r w:rsidR="001E4B9E" w:rsidRPr="001B22F8">
        <w:t xml:space="preserve"> private company </w:t>
      </w:r>
      <w:r w:rsidR="00056934" w:rsidRPr="001B22F8">
        <w:t xml:space="preserve">to </w:t>
      </w:r>
      <w:r w:rsidR="00F264D9" w:rsidRPr="001B22F8">
        <w:t xml:space="preserve">manage </w:t>
      </w:r>
      <w:r w:rsidR="006923DC">
        <w:t xml:space="preserve">the </w:t>
      </w:r>
      <w:r w:rsidR="00F264D9" w:rsidRPr="001B22F8">
        <w:t>operation and maintenance</w:t>
      </w:r>
      <w:r w:rsidR="006923DC">
        <w:t xml:space="preserve"> of the RET plan</w:t>
      </w:r>
      <w:r>
        <w:t xml:space="preserve">t </w:t>
      </w:r>
      <w:r w:rsidR="006923DC">
        <w:t>for extended period</w:t>
      </w:r>
      <w:r w:rsidR="00F264D9" w:rsidRPr="001B22F8">
        <w:t>.</w:t>
      </w:r>
      <w:r w:rsidR="002B510C">
        <w:t xml:space="preserve"> </w:t>
      </w:r>
      <w:r w:rsidR="00056934" w:rsidRPr="001B22F8">
        <w:t xml:space="preserve">In that case, it </w:t>
      </w:r>
      <w:r w:rsidR="008C33CB" w:rsidRPr="001B22F8">
        <w:t>may be necessary</w:t>
      </w:r>
      <w:r w:rsidR="00056934" w:rsidRPr="001B22F8">
        <w:t xml:space="preserve"> to establish </w:t>
      </w:r>
      <w:r w:rsidR="008C33CB" w:rsidRPr="001B22F8">
        <w:t xml:space="preserve">some form of </w:t>
      </w:r>
      <w:r w:rsidR="00056934" w:rsidRPr="001B22F8">
        <w:t>r</w:t>
      </w:r>
      <w:r w:rsidR="00BF1B7B" w:rsidRPr="001B22F8">
        <w:t>egulation</w:t>
      </w:r>
      <w:r w:rsidR="00056934" w:rsidRPr="001B22F8">
        <w:t xml:space="preserve"> that </w:t>
      </w:r>
      <w:r w:rsidR="00BF1B7B" w:rsidRPr="001B22F8">
        <w:t>protects</w:t>
      </w:r>
      <w:r w:rsidR="00A955D8" w:rsidRPr="001B22F8">
        <w:t xml:space="preserve"> consumers from </w:t>
      </w:r>
      <w:r w:rsidR="008C33CB" w:rsidRPr="001B22F8">
        <w:t>excessive</w:t>
      </w:r>
      <w:r w:rsidR="00A955D8" w:rsidRPr="001B22F8">
        <w:t xml:space="preserve"> tariffs or poor quality of service</w:t>
      </w:r>
      <w:r>
        <w:t xml:space="preserve"> by the for-profit private provider</w:t>
      </w:r>
      <w:r w:rsidR="00A955D8" w:rsidRPr="001B22F8">
        <w:t>.</w:t>
      </w:r>
    </w:p>
    <w:p w:rsidR="007B52F5" w:rsidRPr="005F744C" w:rsidRDefault="002C5C03" w:rsidP="00D2289D">
      <w:pPr>
        <w:pStyle w:val="Heading2"/>
        <w:numPr>
          <w:ilvl w:val="0"/>
          <w:numId w:val="26"/>
        </w:numPr>
      </w:pPr>
      <w:r>
        <w:lastRenderedPageBreak/>
        <w:t>OBJECTIVE OF THE CONSULTING ASSIGNMENT</w:t>
      </w:r>
    </w:p>
    <w:p w:rsidR="00EC67AA" w:rsidRDefault="00EC67AA" w:rsidP="00EC67AA">
      <w:pPr>
        <w:jc w:val="both"/>
        <w:rPr>
          <w:i/>
          <w:lang w:eastAsia="ja-JP"/>
        </w:rPr>
      </w:pPr>
      <w:bookmarkStart w:id="1" w:name="OLE_LINK7"/>
      <w:bookmarkStart w:id="2" w:name="OLE_LINK8"/>
    </w:p>
    <w:p w:rsidR="007B52F5" w:rsidRDefault="00C0264C" w:rsidP="00EC67AA">
      <w:pPr>
        <w:jc w:val="both"/>
      </w:pPr>
      <w:r>
        <w:t xml:space="preserve">Develop </w:t>
      </w:r>
      <w:r w:rsidR="00BE41FE">
        <w:t xml:space="preserve">simple, light-handed and cost-effective </w:t>
      </w:r>
      <w:r>
        <w:t xml:space="preserve">regulations applicable to </w:t>
      </w:r>
      <w:r w:rsidR="00BE41FE">
        <w:t xml:space="preserve">private sector implementation of </w:t>
      </w:r>
      <w:r w:rsidR="00642CA2">
        <w:t xml:space="preserve">Government funded </w:t>
      </w:r>
      <w:r>
        <w:t>decentralized, off</w:t>
      </w:r>
      <w:r w:rsidR="00EC67AA">
        <w:t>-</w:t>
      </w:r>
      <w:r>
        <w:t xml:space="preserve">grid electrification </w:t>
      </w:r>
      <w:r w:rsidR="00BE41FE">
        <w:t>projects</w:t>
      </w:r>
      <w:r w:rsidR="00642CA2">
        <w:t xml:space="preserve">, </w:t>
      </w:r>
      <w:r w:rsidR="00BE41FE">
        <w:t xml:space="preserve">under the proposed </w:t>
      </w:r>
      <w:r w:rsidR="002C5C03">
        <w:t>[project name]</w:t>
      </w:r>
      <w:r w:rsidR="00BE41FE">
        <w:t>.</w:t>
      </w:r>
    </w:p>
    <w:p w:rsidR="00EC67AA" w:rsidRPr="001B22F8" w:rsidRDefault="00EC67AA" w:rsidP="007238C2">
      <w:pPr>
        <w:spacing w:line="240" w:lineRule="auto"/>
        <w:rPr>
          <w:sz w:val="24"/>
          <w:szCs w:val="24"/>
        </w:rPr>
      </w:pPr>
    </w:p>
    <w:bookmarkEnd w:id="1"/>
    <w:bookmarkEnd w:id="2"/>
    <w:p w:rsidR="00FD00B9" w:rsidRPr="005F744C" w:rsidRDefault="002C5C03" w:rsidP="00D2289D">
      <w:pPr>
        <w:pStyle w:val="Heading2"/>
        <w:numPr>
          <w:ilvl w:val="0"/>
          <w:numId w:val="26"/>
        </w:numPr>
      </w:pPr>
      <w:r>
        <w:t>CONSULTANT TASKS</w:t>
      </w:r>
    </w:p>
    <w:p w:rsidR="00795BA4" w:rsidRDefault="00795BA4" w:rsidP="00663B12">
      <w:pPr>
        <w:spacing w:after="0" w:line="240" w:lineRule="auto"/>
        <w:rPr>
          <w:sz w:val="24"/>
          <w:szCs w:val="24"/>
        </w:rPr>
      </w:pPr>
    </w:p>
    <w:p w:rsidR="00126AAD" w:rsidRDefault="00EC67AA" w:rsidP="00EC67AA">
      <w:pPr>
        <w:pStyle w:val="Heading3"/>
      </w:pPr>
      <w:r>
        <w:t>Task 1:</w:t>
      </w:r>
      <w:r w:rsidR="007D16C1">
        <w:t xml:space="preserve"> Review</w:t>
      </w:r>
    </w:p>
    <w:p w:rsidR="00EC67AA" w:rsidRPr="00EC67AA" w:rsidRDefault="00EC67AA" w:rsidP="00EC67AA"/>
    <w:p w:rsidR="007D16C1" w:rsidRDefault="007D16C1" w:rsidP="00EC67AA">
      <w:pPr>
        <w:jc w:val="both"/>
      </w:pPr>
      <w:r>
        <w:t>a) The res</w:t>
      </w:r>
      <w:r w:rsidR="00DC79CB">
        <w:t xml:space="preserve">ults and recommendations of a separate consultant </w:t>
      </w:r>
      <w:r>
        <w:t xml:space="preserve">study to identify suitable mechanisms for implementation of a significantly scaled-up program for dissemination of PV and other RETs in </w:t>
      </w:r>
      <w:r w:rsidR="000F1CC9">
        <w:t>[C</w:t>
      </w:r>
      <w:r w:rsidR="002C5C03">
        <w:t>ountry]</w:t>
      </w:r>
      <w:r>
        <w:t>;</w:t>
      </w:r>
    </w:p>
    <w:p w:rsidR="00BE41FE" w:rsidRPr="001B22F8" w:rsidRDefault="00137592" w:rsidP="00EC67AA">
      <w:pPr>
        <w:jc w:val="both"/>
      </w:pPr>
      <w:r>
        <w:t>b</w:t>
      </w:r>
      <w:r w:rsidR="001B22F8" w:rsidRPr="001B22F8">
        <w:t xml:space="preserve">) </w:t>
      </w:r>
      <w:r w:rsidR="007D16C1">
        <w:t xml:space="preserve">The </w:t>
      </w:r>
      <w:r w:rsidR="00BF1B7B" w:rsidRPr="001B22F8">
        <w:t xml:space="preserve">existing </w:t>
      </w:r>
      <w:r w:rsidR="007D16C1">
        <w:t xml:space="preserve">regulatory </w:t>
      </w:r>
      <w:r w:rsidR="00BF1B7B" w:rsidRPr="001B22F8">
        <w:t>fram</w:t>
      </w:r>
      <w:r w:rsidR="007D16C1">
        <w:t xml:space="preserve">ework </w:t>
      </w:r>
      <w:r>
        <w:t>for the power sector that is relevant for</w:t>
      </w:r>
      <w:r w:rsidR="007D16C1">
        <w:t xml:space="preserve"> rural electrification, as reflected in </w:t>
      </w:r>
      <w:r w:rsidR="002C5C03">
        <w:t>[relevant legislation]</w:t>
      </w:r>
    </w:p>
    <w:p w:rsidR="00642CA2" w:rsidRPr="00D9036C" w:rsidRDefault="00897EEB" w:rsidP="00EC67AA">
      <w:pPr>
        <w:jc w:val="both"/>
      </w:pPr>
      <w:r w:rsidRPr="00D9036C">
        <w:t>c</w:t>
      </w:r>
      <w:r w:rsidR="001B22F8" w:rsidRPr="00D9036C">
        <w:t xml:space="preserve">) </w:t>
      </w:r>
      <w:r w:rsidR="007D16C1" w:rsidRPr="00D9036C">
        <w:t>The regulatory systems and rules</w:t>
      </w:r>
      <w:r w:rsidR="001B22F8" w:rsidRPr="00D9036C">
        <w:t xml:space="preserve"> set up in projects </w:t>
      </w:r>
      <w:r w:rsidR="00642CA2" w:rsidRPr="00D9036C">
        <w:t xml:space="preserve">with competitively bid market packages for PV and other RETs in </w:t>
      </w:r>
      <w:r w:rsidR="000F1CC9">
        <w:t>[C</w:t>
      </w:r>
      <w:r w:rsidR="002C5C03">
        <w:t>ountry]</w:t>
      </w:r>
      <w:r w:rsidR="00ED398F" w:rsidRPr="00D9036C">
        <w:t xml:space="preserve"> and</w:t>
      </w:r>
      <w:r w:rsidR="002C5C03">
        <w:t xml:space="preserve"> </w:t>
      </w:r>
      <w:r w:rsidR="00642CA2" w:rsidRPr="00D9036C">
        <w:t xml:space="preserve">other </w:t>
      </w:r>
      <w:r w:rsidR="007D16C1" w:rsidRPr="00D9036C">
        <w:t>countries</w:t>
      </w:r>
      <w:r w:rsidR="000F1CC9">
        <w:t xml:space="preserve"> ([C</w:t>
      </w:r>
      <w:r w:rsidR="002C5C03">
        <w:t>ountry names]).</w:t>
      </w:r>
    </w:p>
    <w:p w:rsidR="002D16A3" w:rsidRPr="00D9036C" w:rsidRDefault="00897EEB" w:rsidP="00EC67AA">
      <w:pPr>
        <w:jc w:val="both"/>
      </w:pPr>
      <w:r w:rsidRPr="00D9036C">
        <w:t>d</w:t>
      </w:r>
      <w:r w:rsidR="00642CA2" w:rsidRPr="00D9036C">
        <w:t>) The rules and forms of regulations, if any</w:t>
      </w:r>
      <w:r w:rsidR="0033331E" w:rsidRPr="00D9036C">
        <w:t>, set</w:t>
      </w:r>
      <w:r w:rsidR="00642CA2" w:rsidRPr="00D9036C">
        <w:t xml:space="preserve"> up in projects with open-market commercial dissemination of PV and other RETs in </w:t>
      </w:r>
      <w:r w:rsidR="000F1CC9">
        <w:t>[C</w:t>
      </w:r>
      <w:r w:rsidR="002C5C03">
        <w:t>ountry]</w:t>
      </w:r>
      <w:r w:rsidR="007C59A2" w:rsidRPr="00D9036C">
        <w:t xml:space="preserve"> and</w:t>
      </w:r>
      <w:r w:rsidR="002C5C03">
        <w:t xml:space="preserve"> </w:t>
      </w:r>
      <w:r w:rsidR="00642CA2" w:rsidRPr="00D9036C">
        <w:t xml:space="preserve">other countries, </w:t>
      </w:r>
      <w:r w:rsidR="0033331E" w:rsidRPr="00D9036C">
        <w:t xml:space="preserve">including </w:t>
      </w:r>
      <w:r w:rsidR="000F1CC9">
        <w:t>[C</w:t>
      </w:r>
      <w:r w:rsidR="002C5C03">
        <w:t>ountry names]</w:t>
      </w:r>
      <w:r w:rsidR="00642CA2" w:rsidRPr="00D9036C">
        <w:t xml:space="preserve"> and other</w:t>
      </w:r>
      <w:r w:rsidR="009E4008" w:rsidRPr="00D9036C">
        <w:t xml:space="preserve"> examples deemed relevant by the consultant</w:t>
      </w:r>
      <w:r w:rsidR="00642CA2" w:rsidRPr="00D9036C">
        <w:t>.</w:t>
      </w:r>
    </w:p>
    <w:p w:rsidR="002D16A3" w:rsidRPr="00D9036C" w:rsidRDefault="002D16A3" w:rsidP="00EC67AA">
      <w:pPr>
        <w:jc w:val="both"/>
      </w:pPr>
      <w:r w:rsidRPr="00D9036C">
        <w:t>5) The experience with community-managed RET systems in various countries: how they are operated, maintained and regulated.</w:t>
      </w:r>
    </w:p>
    <w:p w:rsidR="00642CA2" w:rsidRPr="00D9036C" w:rsidRDefault="00642CA2" w:rsidP="00BE41FE">
      <w:pPr>
        <w:spacing w:after="0" w:line="240" w:lineRule="auto"/>
        <w:ind w:left="720"/>
        <w:rPr>
          <w:sz w:val="24"/>
          <w:szCs w:val="24"/>
        </w:rPr>
      </w:pPr>
    </w:p>
    <w:p w:rsidR="00EC67AA" w:rsidRDefault="00EC67AA" w:rsidP="00EC67AA">
      <w:pPr>
        <w:pStyle w:val="Heading3"/>
      </w:pPr>
      <w:r>
        <w:t>Task 2: Carry out tasks</w:t>
      </w:r>
    </w:p>
    <w:p w:rsidR="00EC67AA" w:rsidRPr="00EC67AA" w:rsidRDefault="00EC67AA" w:rsidP="00EC67AA"/>
    <w:p w:rsidR="00126AAD" w:rsidRPr="00EC67AA" w:rsidRDefault="009A4133" w:rsidP="00EC67AA">
      <w:pPr>
        <w:jc w:val="both"/>
      </w:pPr>
      <w:r w:rsidRPr="00D9036C">
        <w:t xml:space="preserve">Based on the results of the above reviews and the consultant's own expertise in this field, </w:t>
      </w:r>
      <w:r w:rsidR="003B2AFE" w:rsidRPr="00D9036C">
        <w:t>carry out</w:t>
      </w:r>
      <w:r w:rsidRPr="00D9036C">
        <w:t xml:space="preserve"> the following</w:t>
      </w:r>
      <w:r w:rsidR="003B2AFE" w:rsidRPr="00D9036C">
        <w:t xml:space="preserve"> tasks</w:t>
      </w:r>
      <w:r w:rsidRPr="00D9036C">
        <w:t>:</w:t>
      </w:r>
    </w:p>
    <w:p w:rsidR="002D16A3" w:rsidRPr="00D9036C" w:rsidRDefault="003F3DA2" w:rsidP="00EC67AA">
      <w:pPr>
        <w:pStyle w:val="Heading4"/>
      </w:pPr>
      <w:r w:rsidRPr="00D9036C">
        <w:t>2.1</w:t>
      </w:r>
      <w:r w:rsidR="00B20631" w:rsidRPr="00D9036C">
        <w:t>.</w:t>
      </w:r>
      <w:r w:rsidR="008C38E0">
        <w:t xml:space="preserve"> </w:t>
      </w:r>
      <w:r w:rsidR="0055389E" w:rsidRPr="00D9036C">
        <w:t>Community-based</w:t>
      </w:r>
      <w:r w:rsidR="002D16A3" w:rsidRPr="00D9036C">
        <w:t xml:space="preserve"> RET Systems</w:t>
      </w:r>
    </w:p>
    <w:p w:rsidR="002D16A3" w:rsidRPr="00D9036C" w:rsidRDefault="002D16A3" w:rsidP="00C0264C">
      <w:pPr>
        <w:spacing w:after="0" w:line="240" w:lineRule="auto"/>
        <w:rPr>
          <w:b/>
          <w:i/>
          <w:sz w:val="24"/>
          <w:szCs w:val="24"/>
        </w:rPr>
      </w:pPr>
    </w:p>
    <w:p w:rsidR="00EC67AA" w:rsidRDefault="007C59A2" w:rsidP="00EC67AA">
      <w:pPr>
        <w:pStyle w:val="ListParagraph"/>
        <w:numPr>
          <w:ilvl w:val="0"/>
          <w:numId w:val="18"/>
        </w:numPr>
        <w:jc w:val="both"/>
      </w:pPr>
      <w:r w:rsidRPr="00D9036C">
        <w:t>D</w:t>
      </w:r>
      <w:r w:rsidR="0055389E" w:rsidRPr="00D9036C">
        <w:t>e</w:t>
      </w:r>
      <w:r w:rsidRPr="00D9036C">
        <w:t>termine under w</w:t>
      </w:r>
      <w:r w:rsidR="0055389E" w:rsidRPr="00D9036C">
        <w:t>hat conditions (project scale, l</w:t>
      </w:r>
      <w:r w:rsidR="003F3DA2" w:rsidRPr="00D9036C">
        <w:t xml:space="preserve">ocation, financing, </w:t>
      </w:r>
      <w:r w:rsidR="0055389E" w:rsidRPr="00D9036C">
        <w:t>etc</w:t>
      </w:r>
      <w:r w:rsidR="00EC67AA">
        <w:t>.</w:t>
      </w:r>
      <w:r w:rsidR="0055389E" w:rsidRPr="00D9036C">
        <w:t>) community-based RET systems, where the managers are also the plant owners and consumers, should be subject to regulations by the Government.</w:t>
      </w:r>
    </w:p>
    <w:p w:rsidR="00EC67AA" w:rsidRDefault="0055389E" w:rsidP="00EC67AA">
      <w:pPr>
        <w:pStyle w:val="ListParagraph"/>
        <w:numPr>
          <w:ilvl w:val="0"/>
          <w:numId w:val="18"/>
        </w:numPr>
        <w:jc w:val="both"/>
      </w:pPr>
      <w:r w:rsidRPr="00D9036C">
        <w:t xml:space="preserve">Specify the exact type of regulations </w:t>
      </w:r>
      <w:r w:rsidR="007C59A2" w:rsidRPr="00D9036C">
        <w:t>(guidelines, norms, best practices and/or standards)</w:t>
      </w:r>
      <w:r w:rsidR="00901187">
        <w:t xml:space="preserve"> </w:t>
      </w:r>
      <w:r w:rsidRPr="00D9036C">
        <w:t xml:space="preserve">such systems should be required to comply with, considering the need to help rather than hinder the </w:t>
      </w:r>
      <w:r w:rsidRPr="00D9036C">
        <w:lastRenderedPageBreak/>
        <w:t>communities, and to minimize the costs of enforcing regulation.</w:t>
      </w:r>
      <w:r w:rsidR="00EC67AA">
        <w:t xml:space="preserve"> </w:t>
      </w:r>
      <w:r w:rsidR="007C59A2" w:rsidRPr="00D9036C">
        <w:t>Based on the consultant’s analysis, recommend key considerations that these regulation instruments should cover.</w:t>
      </w:r>
    </w:p>
    <w:p w:rsidR="003B2AFE" w:rsidRDefault="0055389E" w:rsidP="00EC67AA">
      <w:pPr>
        <w:pStyle w:val="ListParagraph"/>
        <w:numPr>
          <w:ilvl w:val="0"/>
          <w:numId w:val="18"/>
        </w:numPr>
        <w:jc w:val="both"/>
      </w:pPr>
      <w:r w:rsidRPr="00D9036C">
        <w:t>Determine under what conditions the community-based RET systems should be allowed to self-regulate.</w:t>
      </w:r>
    </w:p>
    <w:p w:rsidR="00EC67AA" w:rsidRPr="00EC67AA" w:rsidRDefault="00EC67AA" w:rsidP="00EC67AA">
      <w:pPr>
        <w:pStyle w:val="ListParagraph"/>
        <w:jc w:val="both"/>
      </w:pPr>
    </w:p>
    <w:p w:rsidR="0018788F" w:rsidRPr="0018788F" w:rsidRDefault="00137592" w:rsidP="00EC67AA">
      <w:pPr>
        <w:pStyle w:val="Heading4"/>
      </w:pPr>
      <w:r>
        <w:t>2.</w:t>
      </w:r>
      <w:r w:rsidR="003F3DA2">
        <w:t>2</w:t>
      </w:r>
      <w:r w:rsidR="00B20631">
        <w:t>.</w:t>
      </w:r>
      <w:r w:rsidR="002C5C03">
        <w:t xml:space="preserve"> </w:t>
      </w:r>
      <w:r w:rsidR="0018788F" w:rsidRPr="0018788F">
        <w:t>Assessing the Need for Regulation</w:t>
      </w:r>
    </w:p>
    <w:p w:rsidR="0018788F" w:rsidRDefault="0018788F" w:rsidP="00C0264C">
      <w:pPr>
        <w:spacing w:after="0" w:line="240" w:lineRule="auto"/>
        <w:rPr>
          <w:sz w:val="24"/>
          <w:szCs w:val="24"/>
        </w:rPr>
      </w:pPr>
    </w:p>
    <w:p w:rsidR="00EC67AA" w:rsidRDefault="009A4133" w:rsidP="00EC67AA">
      <w:pPr>
        <w:pStyle w:val="ListParagraph"/>
        <w:numPr>
          <w:ilvl w:val="0"/>
          <w:numId w:val="19"/>
        </w:numPr>
        <w:jc w:val="both"/>
      </w:pPr>
      <w:r w:rsidRPr="003B2AFE">
        <w:t xml:space="preserve">Assess whether </w:t>
      </w:r>
      <w:r w:rsidR="00BB5189">
        <w:t>current</w:t>
      </w:r>
      <w:r w:rsidR="002C5C03">
        <w:t xml:space="preserve"> </w:t>
      </w:r>
      <w:r w:rsidR="0018788F">
        <w:t>procedures (</w:t>
      </w:r>
      <w:r w:rsidR="0018788F" w:rsidRPr="00EC67AA">
        <w:rPr>
          <w:i/>
        </w:rPr>
        <w:t>de facto</w:t>
      </w:r>
      <w:r w:rsidR="0018788F">
        <w:t xml:space="preserve"> regulation) </w:t>
      </w:r>
      <w:r w:rsidRPr="003B2AFE">
        <w:t>for private participation in the open-market sales pro</w:t>
      </w:r>
      <w:r w:rsidR="003B2AFE" w:rsidRPr="003B2AFE">
        <w:t>gram for PV</w:t>
      </w:r>
      <w:r w:rsidRPr="003B2AFE">
        <w:t xml:space="preserve"> is adequate for the proposed nationwide expansion un</w:t>
      </w:r>
      <w:r w:rsidR="003B2AFE" w:rsidRPr="003B2AFE">
        <w:t xml:space="preserve">der </w:t>
      </w:r>
      <w:r w:rsidR="00C45521">
        <w:t>[project name]</w:t>
      </w:r>
      <w:r w:rsidR="009E4008">
        <w:t xml:space="preserve">, both for PV and other RETs (e.g. </w:t>
      </w:r>
      <w:proofErr w:type="spellStart"/>
      <w:r w:rsidR="009E4008">
        <w:t>pico</w:t>
      </w:r>
      <w:proofErr w:type="spellEnd"/>
      <w:r w:rsidR="009E4008">
        <w:t>-hydro)</w:t>
      </w:r>
      <w:r w:rsidR="003B2AFE" w:rsidRPr="003B2AFE">
        <w:t>. If considered inadequate, recommend</w:t>
      </w:r>
      <w:r w:rsidR="00C45521">
        <w:t xml:space="preserve"> </w:t>
      </w:r>
      <w:r w:rsidR="00BB5189">
        <w:t>revisions to</w:t>
      </w:r>
      <w:r w:rsidR="003B2AFE" w:rsidRPr="003B2AFE">
        <w:t xml:space="preserve"> the existing guidelines</w:t>
      </w:r>
      <w:r w:rsidR="00BB5189">
        <w:t xml:space="preserve"> or propose more formal regulatory procedures.</w:t>
      </w:r>
    </w:p>
    <w:p w:rsidR="00EC67AA" w:rsidRPr="00EC67AA" w:rsidRDefault="00EC67AA" w:rsidP="00EC67AA">
      <w:pPr>
        <w:pStyle w:val="ListParagraph"/>
        <w:jc w:val="both"/>
      </w:pPr>
    </w:p>
    <w:p w:rsidR="00345371" w:rsidRDefault="00137592" w:rsidP="00EC67AA">
      <w:pPr>
        <w:pStyle w:val="Heading4"/>
      </w:pPr>
      <w:r>
        <w:t>2.</w:t>
      </w:r>
      <w:r w:rsidR="003F3DA2">
        <w:t>3</w:t>
      </w:r>
      <w:r w:rsidR="00B20631">
        <w:t>.</w:t>
      </w:r>
      <w:r w:rsidR="00EC67AA">
        <w:t xml:space="preserve"> </w:t>
      </w:r>
      <w:r w:rsidR="004B20DF">
        <w:t xml:space="preserve">Regulating the </w:t>
      </w:r>
      <w:r w:rsidR="00345371" w:rsidRPr="004B20DF">
        <w:t>Bidding process</w:t>
      </w:r>
    </w:p>
    <w:p w:rsidR="00EC67AA" w:rsidRPr="00EC67AA" w:rsidRDefault="00EC67AA" w:rsidP="00EC67AA"/>
    <w:p w:rsidR="00EC67AA" w:rsidRDefault="000A3523" w:rsidP="00EC67AA">
      <w:pPr>
        <w:pStyle w:val="ListParagraph"/>
        <w:numPr>
          <w:ilvl w:val="0"/>
          <w:numId w:val="20"/>
        </w:numPr>
        <w:jc w:val="both"/>
      </w:pPr>
      <w:r w:rsidRPr="000A3523">
        <w:t xml:space="preserve">Prepare clear procedures for implementation of the bidding </w:t>
      </w:r>
      <w:r>
        <w:t xml:space="preserve">process </w:t>
      </w:r>
      <w:r w:rsidRPr="000A3523">
        <w:t>for PV and RET market packages, covering</w:t>
      </w:r>
      <w:r>
        <w:t>, as relevant,</w:t>
      </w:r>
      <w:r w:rsidRPr="000A3523">
        <w:t xml:space="preserve"> the </w:t>
      </w:r>
      <w:r>
        <w:t>phases</w:t>
      </w:r>
      <w:r w:rsidRPr="000A3523">
        <w:t xml:space="preserve"> of</w:t>
      </w:r>
      <w:r w:rsidR="00A62AF9">
        <w:t>:</w:t>
      </w:r>
      <w:r w:rsidRPr="000A3523">
        <w:t xml:space="preserve"> eligibility screening of prospective bidders</w:t>
      </w:r>
      <w:r w:rsidR="0033331E">
        <w:t xml:space="preserve">, </w:t>
      </w:r>
      <w:r w:rsidRPr="000A3523">
        <w:t>evaluation of bids, post-qualification, and award of contract.</w:t>
      </w:r>
      <w:r>
        <w:t xml:space="preserve"> Given the typically small scale of </w:t>
      </w:r>
      <w:r w:rsidR="00E3166D">
        <w:t>the packages, strive to simplify the procedures, eliminate marginally needed steps and reduce the cost of the bidding process to both the Government and private bidders.</w:t>
      </w:r>
      <w:bookmarkStart w:id="3" w:name="OLE_LINK3"/>
      <w:bookmarkStart w:id="4" w:name="OLE_LINK4"/>
      <w:bookmarkStart w:id="5" w:name="OLE_LINK5"/>
      <w:bookmarkStart w:id="6" w:name="OLE_LINK6"/>
    </w:p>
    <w:p w:rsidR="00EC67AA" w:rsidRDefault="00095D50" w:rsidP="00EC67AA">
      <w:pPr>
        <w:pStyle w:val="ListParagraph"/>
        <w:numPr>
          <w:ilvl w:val="0"/>
          <w:numId w:val="20"/>
        </w:numPr>
        <w:jc w:val="both"/>
      </w:pPr>
      <w:r w:rsidRPr="00095D50">
        <w:t>Outline a timeframe for each step and for the whole process.</w:t>
      </w:r>
    </w:p>
    <w:p w:rsidR="00EC67AA" w:rsidRDefault="00095D50" w:rsidP="00EC67AA">
      <w:pPr>
        <w:pStyle w:val="ListParagraph"/>
        <w:numPr>
          <w:ilvl w:val="0"/>
          <w:numId w:val="20"/>
        </w:numPr>
        <w:jc w:val="both"/>
      </w:pPr>
      <w:r w:rsidRPr="00095D50">
        <w:t>Determine what preferential treatment, if any, should be extended to companies already accredited and actively participating in the open market program. Assess, for example, whether the ac</w:t>
      </w:r>
      <w:r>
        <w:t>creditation process they have already passed should exempt them from the eligibility screening of prospective bidders for the packages.</w:t>
      </w:r>
      <w:bookmarkEnd w:id="3"/>
      <w:bookmarkEnd w:id="4"/>
      <w:bookmarkEnd w:id="5"/>
      <w:bookmarkEnd w:id="6"/>
    </w:p>
    <w:p w:rsidR="00EC67AA" w:rsidRDefault="00A62AF9" w:rsidP="00EC67AA">
      <w:pPr>
        <w:pStyle w:val="ListParagraph"/>
        <w:numPr>
          <w:ilvl w:val="0"/>
          <w:numId w:val="20"/>
        </w:numPr>
        <w:jc w:val="both"/>
      </w:pPr>
      <w:r w:rsidRPr="00D711BE">
        <w:t xml:space="preserve">Define </w:t>
      </w:r>
      <w:r w:rsidRPr="00EC67AA">
        <w:rPr>
          <w:u w:val="single"/>
        </w:rPr>
        <w:t>minimum eligibility requirements</w:t>
      </w:r>
      <w:r w:rsidRPr="00D711BE">
        <w:t xml:space="preserve"> for prospective </w:t>
      </w:r>
      <w:r w:rsidR="0033331E">
        <w:t xml:space="preserve">private </w:t>
      </w:r>
      <w:r w:rsidR="007D628D" w:rsidRPr="00D711BE">
        <w:t>bidders</w:t>
      </w:r>
      <w:r w:rsidR="0033331E">
        <w:t xml:space="preserve">. </w:t>
      </w:r>
      <w:r w:rsidR="007D628D" w:rsidRPr="00D711BE">
        <w:t xml:space="preserve">Specify type of </w:t>
      </w:r>
      <w:r w:rsidRPr="00D711BE">
        <w:t>experience relevant to the project, financial capacity and expertise of key personnel.</w:t>
      </w:r>
      <w:r w:rsidR="00EC67AA">
        <w:t xml:space="preserve"> </w:t>
      </w:r>
      <w:r w:rsidR="0033331E">
        <w:t>Examine whether NGOs should be considered.</w:t>
      </w:r>
    </w:p>
    <w:p w:rsidR="00EC67AA" w:rsidRDefault="00B20631" w:rsidP="00EC67AA">
      <w:pPr>
        <w:pStyle w:val="ListParagraph"/>
        <w:numPr>
          <w:ilvl w:val="0"/>
          <w:numId w:val="20"/>
        </w:numPr>
        <w:jc w:val="both"/>
      </w:pPr>
      <w:r w:rsidRPr="00B20631">
        <w:t>Determine under what conditions (e.g., type of technology, need to install numerous similar systems, etc</w:t>
      </w:r>
      <w:r w:rsidR="00EC67AA">
        <w:t>.</w:t>
      </w:r>
      <w:r w:rsidRPr="00B20631">
        <w:t>) a certification process, such as the one currently used for solar PV dissemination, would be warranted. Note that a certification process implies requiring compliance with minimum technical, financial and other requirements.</w:t>
      </w:r>
    </w:p>
    <w:p w:rsidR="00EC67AA" w:rsidRDefault="00095D50" w:rsidP="00EC67AA">
      <w:pPr>
        <w:pStyle w:val="ListParagraph"/>
        <w:numPr>
          <w:ilvl w:val="0"/>
          <w:numId w:val="20"/>
        </w:numPr>
        <w:jc w:val="both"/>
      </w:pPr>
      <w:r w:rsidRPr="00095D50">
        <w:t xml:space="preserve">Recommend appropriate </w:t>
      </w:r>
      <w:r w:rsidRPr="00EC67AA">
        <w:rPr>
          <w:u w:val="single"/>
        </w:rPr>
        <w:t>criteria for selection of the winning bid</w:t>
      </w:r>
      <w:r w:rsidRPr="00095D50">
        <w:t xml:space="preserve">. Evaluate suitability to </w:t>
      </w:r>
      <w:r w:rsidR="00AF2AEA">
        <w:t>[C</w:t>
      </w:r>
      <w:r w:rsidR="00C45521">
        <w:t>ountry]</w:t>
      </w:r>
      <w:r w:rsidRPr="00095D50">
        <w:t xml:space="preserve"> of criteria that have been used in other </w:t>
      </w:r>
      <w:r w:rsidR="00C547D9">
        <w:t>[Donor]</w:t>
      </w:r>
      <w:r w:rsidRPr="00095D50">
        <w:t xml:space="preserve"> projects, including: a) lowest subsidy per connection; b) most number of connections within a fixed budget, and c) a combination of both.</w:t>
      </w:r>
    </w:p>
    <w:p w:rsidR="00095D50" w:rsidRDefault="00B20631" w:rsidP="00EC67AA">
      <w:pPr>
        <w:pStyle w:val="ListParagraph"/>
        <w:numPr>
          <w:ilvl w:val="0"/>
          <w:numId w:val="20"/>
        </w:numPr>
        <w:jc w:val="both"/>
      </w:pPr>
      <w:r w:rsidRPr="00B20631">
        <w:t xml:space="preserve">Determine under what </w:t>
      </w:r>
      <w:r w:rsidRPr="00EC67AA">
        <w:rPr>
          <w:u w:val="single"/>
        </w:rPr>
        <w:t>conditions, if any, the Government should</w:t>
      </w:r>
      <w:r w:rsidRPr="00B20631">
        <w:t xml:space="preserve"> consider </w:t>
      </w:r>
      <w:r w:rsidRPr="00EC67AA">
        <w:rPr>
          <w:u w:val="single"/>
        </w:rPr>
        <w:t>direct negotiations</w:t>
      </w:r>
      <w:r w:rsidRPr="00B20631">
        <w:t xml:space="preserve"> with a service provider for a specific package instead of bidding it out. Examine legal and other constraints that may be imposed by established procurement policies and procedures.</w:t>
      </w:r>
    </w:p>
    <w:p w:rsidR="00B20631" w:rsidRPr="00B20631" w:rsidRDefault="00B20631" w:rsidP="00EC67AA">
      <w:pPr>
        <w:pStyle w:val="Heading4"/>
      </w:pPr>
    </w:p>
    <w:p w:rsidR="00C0786B" w:rsidRDefault="00245EAC" w:rsidP="00EC67AA">
      <w:pPr>
        <w:pStyle w:val="Heading4"/>
      </w:pPr>
      <w:r w:rsidRPr="00EC67AA">
        <w:t>2</w:t>
      </w:r>
      <w:r w:rsidR="00137592" w:rsidRPr="00EC67AA">
        <w:t>.</w:t>
      </w:r>
      <w:r w:rsidR="003F3DA2" w:rsidRPr="00EC67AA">
        <w:t>4</w:t>
      </w:r>
      <w:r w:rsidRPr="00EC67AA">
        <w:t xml:space="preserve">. </w:t>
      </w:r>
      <w:r w:rsidR="004B20DF" w:rsidRPr="00EC67AA">
        <w:t xml:space="preserve">Regulating the </w:t>
      </w:r>
      <w:r w:rsidR="00C0786B" w:rsidRPr="00EC67AA">
        <w:t xml:space="preserve">Fee for Service Concession </w:t>
      </w:r>
      <w:r w:rsidR="004B20DF" w:rsidRPr="00EC67AA">
        <w:t>(</w:t>
      </w:r>
      <w:r w:rsidR="00C0786B" w:rsidRPr="00EC67AA">
        <w:t>for PV and non-PV RETs</w:t>
      </w:r>
      <w:r w:rsidR="004B20DF" w:rsidRPr="00EC67AA">
        <w:t>)</w:t>
      </w:r>
    </w:p>
    <w:p w:rsidR="00EC67AA" w:rsidRPr="00EC67AA" w:rsidRDefault="00EC67AA" w:rsidP="00EC67AA"/>
    <w:p w:rsidR="00E449E1" w:rsidRPr="00E449E1" w:rsidRDefault="00E449E1" w:rsidP="00EC67AA">
      <w:pPr>
        <w:jc w:val="both"/>
      </w:pPr>
      <w:r w:rsidRPr="00E449E1">
        <w:t xml:space="preserve">If the concession model is appropriate </w:t>
      </w:r>
      <w:r>
        <w:t xml:space="preserve">for </w:t>
      </w:r>
      <w:r w:rsidR="00901187">
        <w:t>[C</w:t>
      </w:r>
      <w:r w:rsidR="00C45521">
        <w:t>ountry]</w:t>
      </w:r>
      <w:r>
        <w:t xml:space="preserve"> based on the recommendations of</w:t>
      </w:r>
      <w:r w:rsidRPr="00E449E1">
        <w:t xml:space="preserve"> the study on business models</w:t>
      </w:r>
      <w:r>
        <w:t xml:space="preserve"> (a parallel study), the consultant is expected to carry out the following:</w:t>
      </w:r>
    </w:p>
    <w:p w:rsidR="00137592" w:rsidRDefault="00137592" w:rsidP="00EC67AA">
      <w:pPr>
        <w:pStyle w:val="ListParagraph"/>
        <w:numPr>
          <w:ilvl w:val="0"/>
          <w:numId w:val="21"/>
        </w:numPr>
        <w:jc w:val="both"/>
      </w:pPr>
      <w:r>
        <w:t xml:space="preserve">Assess whether the current </w:t>
      </w:r>
      <w:r w:rsidR="00021102">
        <w:t xml:space="preserve">legal and regulatory framework in </w:t>
      </w:r>
      <w:r w:rsidR="00901187">
        <w:t>[C</w:t>
      </w:r>
      <w:r w:rsidR="00C45521">
        <w:t>ountry]</w:t>
      </w:r>
      <w:r>
        <w:t xml:space="preserve"> is adequate to allow </w:t>
      </w:r>
      <w:r w:rsidR="00021102">
        <w:t>small concessionaires</w:t>
      </w:r>
      <w:r>
        <w:t xml:space="preserve"> for rural electrification</w:t>
      </w:r>
      <w:r w:rsidR="00021102">
        <w:t xml:space="preserve">, and how small concessionaires would access </w:t>
      </w:r>
      <w:r w:rsidR="00C45521">
        <w:t>[power utility]</w:t>
      </w:r>
      <w:r w:rsidR="00021102">
        <w:t xml:space="preserve"> energy infrastructure, if needed</w:t>
      </w:r>
      <w:r>
        <w:t xml:space="preserve">. If not, </w:t>
      </w:r>
      <w:r w:rsidR="00021102">
        <w:t xml:space="preserve">recommend changes needed to enable this approach and analyze the level of efforts to make these changes. </w:t>
      </w:r>
    </w:p>
    <w:p w:rsidR="007D628D" w:rsidRDefault="00C7178B" w:rsidP="00EC67AA">
      <w:pPr>
        <w:pStyle w:val="ListParagraph"/>
        <w:numPr>
          <w:ilvl w:val="0"/>
          <w:numId w:val="21"/>
        </w:numPr>
        <w:jc w:val="both"/>
      </w:pPr>
      <w:r>
        <w:t xml:space="preserve">Recommend a detailed methodology for </w:t>
      </w:r>
      <w:r w:rsidRPr="00EC67AA">
        <w:rPr>
          <w:u w:val="single"/>
        </w:rPr>
        <w:t>designing a cost recovery-based tariff structure</w:t>
      </w:r>
      <w:r>
        <w:t xml:space="preserve"> for</w:t>
      </w:r>
      <w:r w:rsidR="00C45521">
        <w:t xml:space="preserve"> </w:t>
      </w:r>
      <w:r>
        <w:t xml:space="preserve">concession projects in </w:t>
      </w:r>
      <w:r w:rsidR="00C45521">
        <w:t>[project name]</w:t>
      </w:r>
      <w:r>
        <w:t xml:space="preserve">, taking into account </w:t>
      </w:r>
      <w:r w:rsidR="00E745E5">
        <w:t xml:space="preserve">the need to ensure commercial viability of the service provider while meeting the generally low ability to pay of the concession customers. </w:t>
      </w:r>
      <w:r w:rsidR="00596C61">
        <w:t>This implies the need to carefully balance tariff structure</w:t>
      </w:r>
      <w:r w:rsidR="00D711BE">
        <w:t xml:space="preserve"> with the</w:t>
      </w:r>
      <w:r w:rsidR="00596C61">
        <w:t xml:space="preserve"> available total subsidy for the project. </w:t>
      </w:r>
      <w:r w:rsidR="00E745E5" w:rsidRPr="00596C61">
        <w:t>Among others:</w:t>
      </w:r>
    </w:p>
    <w:p w:rsidR="00596C61" w:rsidRPr="00596C61" w:rsidRDefault="00596C61" w:rsidP="00596C61">
      <w:pPr>
        <w:spacing w:after="0" w:line="240" w:lineRule="auto"/>
        <w:rPr>
          <w:sz w:val="24"/>
          <w:szCs w:val="24"/>
        </w:rPr>
      </w:pPr>
    </w:p>
    <w:p w:rsidR="00596C61" w:rsidRDefault="00596C61" w:rsidP="00EC67AA">
      <w:pPr>
        <w:pStyle w:val="ListParagraph"/>
        <w:numPr>
          <w:ilvl w:val="1"/>
          <w:numId w:val="21"/>
        </w:numPr>
        <w:jc w:val="both"/>
      </w:pPr>
      <w:r>
        <w:t>Examine the need in tariff setting for customer segmentation vs. setting a uniform tariff structure.</w:t>
      </w:r>
    </w:p>
    <w:p w:rsidR="00E745E5" w:rsidRDefault="00E745E5" w:rsidP="00EC67AA">
      <w:pPr>
        <w:pStyle w:val="ListParagraph"/>
        <w:numPr>
          <w:ilvl w:val="1"/>
          <w:numId w:val="21"/>
        </w:numPr>
        <w:jc w:val="both"/>
      </w:pPr>
      <w:r>
        <w:t xml:space="preserve">Suggest how to establish a monthly tariff, consisting of a fixed charge that covers basic service to low income customers and a variable </w:t>
      </w:r>
      <w:r w:rsidR="00596C61">
        <w:t>component</w:t>
      </w:r>
      <w:r>
        <w:t xml:space="preserve"> that properly </w:t>
      </w:r>
      <w:r w:rsidR="00596C61">
        <w:t xml:space="preserve">charges </w:t>
      </w:r>
      <w:r>
        <w:t>for higher levels of consumption.</w:t>
      </w:r>
    </w:p>
    <w:p w:rsidR="00596C61" w:rsidRDefault="00596C61" w:rsidP="00EC67AA">
      <w:pPr>
        <w:pStyle w:val="ListParagraph"/>
        <w:numPr>
          <w:ilvl w:val="1"/>
          <w:numId w:val="21"/>
        </w:numPr>
        <w:jc w:val="both"/>
      </w:pPr>
      <w:r>
        <w:t>Suggest how best to determine and set up a payment scheme, as needed, for the connection fee, which is often a bigger financial barrier for customers than the monthly tariff.</w:t>
      </w:r>
    </w:p>
    <w:p w:rsidR="00E745E5" w:rsidRDefault="00E745E5" w:rsidP="00C7178B">
      <w:pPr>
        <w:spacing w:after="0" w:line="240" w:lineRule="auto"/>
        <w:rPr>
          <w:sz w:val="24"/>
          <w:szCs w:val="24"/>
        </w:rPr>
      </w:pPr>
    </w:p>
    <w:p w:rsidR="00D2289D" w:rsidRDefault="00D711BE" w:rsidP="00D2289D">
      <w:pPr>
        <w:pStyle w:val="ListParagraph"/>
        <w:numPr>
          <w:ilvl w:val="0"/>
          <w:numId w:val="21"/>
        </w:numPr>
        <w:jc w:val="both"/>
      </w:pPr>
      <w:r>
        <w:t xml:space="preserve">Define a minimum </w:t>
      </w:r>
      <w:r w:rsidRPr="00EC67AA">
        <w:rPr>
          <w:u w:val="single"/>
        </w:rPr>
        <w:t xml:space="preserve">standard </w:t>
      </w:r>
      <w:r w:rsidR="00E366E3" w:rsidRPr="00EC67AA">
        <w:rPr>
          <w:u w:val="single"/>
        </w:rPr>
        <w:t xml:space="preserve">quality </w:t>
      </w:r>
      <w:r w:rsidRPr="00EC67AA">
        <w:rPr>
          <w:u w:val="single"/>
        </w:rPr>
        <w:t>of service</w:t>
      </w:r>
      <w:r>
        <w:t xml:space="preserve"> for concessionaires, including the prompt carrying out of needed maintenance and repairs to ensure continuity of electricity service to customers. </w:t>
      </w:r>
      <w:r w:rsidR="0003099B">
        <w:t xml:space="preserve">The standard must include the commercial aspects of billing, collection and claims handling. </w:t>
      </w:r>
      <w:r w:rsidR="00C216D5">
        <w:t xml:space="preserve">Suggest how and when audits should be carried out to monitor service </w:t>
      </w:r>
      <w:r w:rsidR="00975B83">
        <w:t xml:space="preserve">performance, </w:t>
      </w:r>
      <w:r w:rsidR="0003099B">
        <w:t>an</w:t>
      </w:r>
      <w:r w:rsidR="00C216D5">
        <w:t>d recommend an</w:t>
      </w:r>
      <w:r w:rsidR="0003099B">
        <w:t xml:space="preserve"> appropriate </w:t>
      </w:r>
      <w:r w:rsidR="0003099B" w:rsidRPr="00EC67AA">
        <w:rPr>
          <w:u w:val="single"/>
        </w:rPr>
        <w:t>schedule of penalty</w:t>
      </w:r>
      <w:r w:rsidR="0003099B">
        <w:t xml:space="preserve"> for non-compliance.</w:t>
      </w:r>
    </w:p>
    <w:p w:rsidR="001D3FDC" w:rsidRPr="00EC67AA" w:rsidRDefault="0003099B" w:rsidP="00EC67AA">
      <w:pPr>
        <w:pStyle w:val="ListParagraph"/>
        <w:numPr>
          <w:ilvl w:val="0"/>
          <w:numId w:val="21"/>
        </w:numPr>
        <w:jc w:val="both"/>
      </w:pPr>
      <w:r>
        <w:t xml:space="preserve">Examine the </w:t>
      </w:r>
      <w:r w:rsidR="00894E4A">
        <w:t xml:space="preserve">available </w:t>
      </w:r>
      <w:r>
        <w:t xml:space="preserve">options (handover to another concessionaire, </w:t>
      </w:r>
      <w:r w:rsidR="00894E4A">
        <w:t>renew contract, etc</w:t>
      </w:r>
      <w:r w:rsidR="00EC67AA">
        <w:t>.</w:t>
      </w:r>
      <w:r w:rsidR="00894E4A">
        <w:t>) and r</w:t>
      </w:r>
      <w:r>
        <w:t xml:space="preserve">ecommend </w:t>
      </w:r>
      <w:r w:rsidR="00894E4A">
        <w:t xml:space="preserve">an appropriate </w:t>
      </w:r>
      <w:r w:rsidRPr="00EC67AA">
        <w:rPr>
          <w:u w:val="single"/>
        </w:rPr>
        <w:t>exit strategy</w:t>
      </w:r>
      <w:r w:rsidR="00C45521" w:rsidRPr="00EC67AA">
        <w:rPr>
          <w:u w:val="single"/>
        </w:rPr>
        <w:t xml:space="preserve"> </w:t>
      </w:r>
      <w:r w:rsidR="00894E4A">
        <w:t xml:space="preserve">to </w:t>
      </w:r>
      <w:r w:rsidR="009B53F4">
        <w:t>be specified</w:t>
      </w:r>
      <w:r>
        <w:t xml:space="preserve"> in the concession contract.</w:t>
      </w:r>
      <w:r w:rsidR="00EC67AA">
        <w:t xml:space="preserve"> </w:t>
      </w:r>
      <w:r w:rsidR="0011625C">
        <w:t>Include the special case when the grid "arrives" in the area and it becomes more economical to simply connect the customers to the main grid.</w:t>
      </w:r>
    </w:p>
    <w:p w:rsidR="001D3FDC" w:rsidRPr="001D3FDC" w:rsidRDefault="001D3FDC" w:rsidP="001D3FDC">
      <w:pPr>
        <w:pStyle w:val="ListParagraph"/>
        <w:spacing w:after="0" w:line="240" w:lineRule="auto"/>
        <w:rPr>
          <w:sz w:val="24"/>
          <w:szCs w:val="24"/>
        </w:rPr>
      </w:pPr>
    </w:p>
    <w:p w:rsidR="007D628D" w:rsidRDefault="00137592" w:rsidP="00EC67AA">
      <w:pPr>
        <w:pStyle w:val="Heading4"/>
      </w:pPr>
      <w:r>
        <w:t>2.</w:t>
      </w:r>
      <w:r w:rsidR="003F3DA2">
        <w:t>5</w:t>
      </w:r>
      <w:r w:rsidR="00B20631">
        <w:t>.</w:t>
      </w:r>
      <w:r w:rsidR="00652CAB">
        <w:tab/>
      </w:r>
      <w:r w:rsidR="004B20DF">
        <w:t xml:space="preserve">Regulating </w:t>
      </w:r>
      <w:r w:rsidR="00071AE9">
        <w:t xml:space="preserve">the Non-Concession </w:t>
      </w:r>
      <w:r w:rsidR="004B20DF" w:rsidRPr="004B20DF">
        <w:t xml:space="preserve">Market Package </w:t>
      </w:r>
      <w:r w:rsidR="004B20DF">
        <w:t xml:space="preserve">Mechanism </w:t>
      </w:r>
    </w:p>
    <w:p w:rsidR="001D3FDC" w:rsidRPr="004B20DF" w:rsidRDefault="001D3FDC" w:rsidP="001D3FDC">
      <w:pPr>
        <w:spacing w:after="0" w:line="240" w:lineRule="auto"/>
        <w:rPr>
          <w:sz w:val="24"/>
          <w:szCs w:val="24"/>
          <w:u w:val="single"/>
        </w:rPr>
      </w:pPr>
    </w:p>
    <w:p w:rsidR="007D628D" w:rsidRDefault="004B20DF" w:rsidP="00EC67AA">
      <w:pPr>
        <w:pStyle w:val="ListParagraph"/>
        <w:numPr>
          <w:ilvl w:val="0"/>
          <w:numId w:val="22"/>
        </w:numPr>
        <w:jc w:val="both"/>
      </w:pPr>
      <w:r w:rsidRPr="004B20DF">
        <w:t xml:space="preserve">Assess whether putting a </w:t>
      </w:r>
      <w:r w:rsidRPr="00EC67AA">
        <w:rPr>
          <w:u w:val="single"/>
        </w:rPr>
        <w:t>price cap</w:t>
      </w:r>
      <w:r w:rsidRPr="004B20DF">
        <w:t xml:space="preserve"> on </w:t>
      </w:r>
      <w:r w:rsidR="00C216D5">
        <w:t xml:space="preserve">PV </w:t>
      </w:r>
      <w:r w:rsidRPr="004B20DF">
        <w:t xml:space="preserve">equipment, as practiced in the Bolivia project, </w:t>
      </w:r>
      <w:r w:rsidR="00071AE9">
        <w:t xml:space="preserve">for example, </w:t>
      </w:r>
      <w:r w:rsidRPr="004B20DF">
        <w:t xml:space="preserve">is a potentially effective way to protect customers in this mechanism from excessive </w:t>
      </w:r>
      <w:r w:rsidRPr="004B20DF">
        <w:lastRenderedPageBreak/>
        <w:t xml:space="preserve">cost. </w:t>
      </w:r>
      <w:r w:rsidR="00C216D5">
        <w:t xml:space="preserve">Discuss the pros and </w:t>
      </w:r>
      <w:r w:rsidR="00975B83">
        <w:t xml:space="preserve">cons of this type of regulation and recommend whether it should be adopted in </w:t>
      </w:r>
      <w:r w:rsidR="00E04A84">
        <w:t>[C</w:t>
      </w:r>
      <w:r w:rsidR="00C45521">
        <w:t>ountry]</w:t>
      </w:r>
      <w:r w:rsidR="00975B83">
        <w:t>.</w:t>
      </w:r>
    </w:p>
    <w:p w:rsidR="00B1015A" w:rsidRDefault="00B1015A" w:rsidP="00EC67AA">
      <w:pPr>
        <w:pStyle w:val="ListParagraph"/>
        <w:numPr>
          <w:ilvl w:val="0"/>
          <w:numId w:val="22"/>
        </w:numPr>
        <w:jc w:val="both"/>
      </w:pPr>
      <w:r w:rsidRPr="00B1015A">
        <w:t xml:space="preserve">Recommend </w:t>
      </w:r>
      <w:r w:rsidR="00C216D5" w:rsidRPr="00B1015A">
        <w:t xml:space="preserve">minimum technical requirements for PV </w:t>
      </w:r>
      <w:r w:rsidRPr="00B1015A">
        <w:t>equipment and installation.</w:t>
      </w:r>
    </w:p>
    <w:p w:rsidR="00E74ED3" w:rsidRDefault="004B20DF" w:rsidP="00EC67AA">
      <w:pPr>
        <w:pStyle w:val="ListParagraph"/>
        <w:numPr>
          <w:ilvl w:val="0"/>
          <w:numId w:val="22"/>
        </w:numPr>
        <w:jc w:val="both"/>
      </w:pPr>
      <w:r w:rsidRPr="00B1015A">
        <w:t xml:space="preserve">Define a minimum </w:t>
      </w:r>
      <w:r w:rsidRPr="00EC67AA">
        <w:rPr>
          <w:u w:val="single"/>
        </w:rPr>
        <w:t>standard quality of service</w:t>
      </w:r>
      <w:r w:rsidR="00EC67AA">
        <w:rPr>
          <w:u w:val="single"/>
        </w:rPr>
        <w:t xml:space="preserve"> </w:t>
      </w:r>
      <w:r w:rsidR="00C216D5" w:rsidRPr="00B1015A">
        <w:t>for the after-sales maintenance period</w:t>
      </w:r>
      <w:r w:rsidR="001D3FDC" w:rsidRPr="00B1015A">
        <w:t>, including</w:t>
      </w:r>
      <w:r w:rsidRPr="00B1015A">
        <w:t xml:space="preserve"> the prompt carrying out of needed maintenance and repairs to ensure continuity of electricity service to customers. </w:t>
      </w:r>
      <w:r w:rsidR="00C216D5" w:rsidRPr="00B1015A">
        <w:t xml:space="preserve">Suggest how and when audits should be </w:t>
      </w:r>
      <w:r w:rsidR="00B1015A">
        <w:t>conducted</w:t>
      </w:r>
      <w:r w:rsidR="00C216D5" w:rsidRPr="00B1015A">
        <w:t xml:space="preserve"> to monitor service</w:t>
      </w:r>
      <w:r w:rsidR="00975B83" w:rsidRPr="00B1015A">
        <w:t xml:space="preserve"> performance</w:t>
      </w:r>
      <w:r w:rsidR="00C216D5" w:rsidRPr="00B1015A">
        <w:t xml:space="preserve">, and recommend an appropriate </w:t>
      </w:r>
      <w:r w:rsidR="00C216D5" w:rsidRPr="00EC67AA">
        <w:rPr>
          <w:u w:val="single"/>
        </w:rPr>
        <w:t>schedule of penalty</w:t>
      </w:r>
      <w:r w:rsidR="00C216D5" w:rsidRPr="00B1015A">
        <w:t xml:space="preserve"> for non-compliance.</w:t>
      </w:r>
    </w:p>
    <w:p w:rsidR="00EC67AA" w:rsidRPr="00EC67AA" w:rsidRDefault="00EC67AA" w:rsidP="00EC67AA">
      <w:pPr>
        <w:pStyle w:val="ListParagraph"/>
        <w:jc w:val="both"/>
      </w:pPr>
    </w:p>
    <w:p w:rsidR="00E74ED3" w:rsidRPr="00071AE9" w:rsidRDefault="00B20631" w:rsidP="00EC67AA">
      <w:pPr>
        <w:pStyle w:val="Heading4"/>
      </w:pPr>
      <w:r>
        <w:t>2.6.</w:t>
      </w:r>
      <w:r>
        <w:tab/>
      </w:r>
      <w:r w:rsidR="00071AE9" w:rsidRPr="00071AE9">
        <w:t xml:space="preserve">Institutional </w:t>
      </w:r>
      <w:r w:rsidR="00BC5B29">
        <w:t>Arrangement</w:t>
      </w:r>
      <w:r>
        <w:t>s</w:t>
      </w:r>
    </w:p>
    <w:p w:rsidR="000961DF" w:rsidRPr="001B22F8" w:rsidRDefault="000961DF" w:rsidP="00663B12">
      <w:pPr>
        <w:spacing w:after="0" w:line="240" w:lineRule="auto"/>
        <w:rPr>
          <w:sz w:val="24"/>
          <w:szCs w:val="24"/>
        </w:rPr>
      </w:pPr>
    </w:p>
    <w:p w:rsidR="00C556D2" w:rsidRDefault="00BC5B29" w:rsidP="00EC67AA">
      <w:pPr>
        <w:pStyle w:val="ListParagraph"/>
        <w:numPr>
          <w:ilvl w:val="0"/>
          <w:numId w:val="23"/>
        </w:numPr>
        <w:jc w:val="both"/>
      </w:pPr>
      <w:r w:rsidRPr="00FB7CDA">
        <w:t xml:space="preserve">Given the regulatory system and institutional structure already in place for rural electrification in </w:t>
      </w:r>
      <w:r w:rsidR="00E04A84">
        <w:t>[C</w:t>
      </w:r>
      <w:r w:rsidR="00C45521">
        <w:t>ountry]</w:t>
      </w:r>
      <w:r w:rsidRPr="00FB7CDA">
        <w:t>, recommend the simplest way to add independent regulation of the decentralized, off</w:t>
      </w:r>
      <w:r w:rsidR="00EC67AA">
        <w:t>-</w:t>
      </w:r>
      <w:r w:rsidRPr="00FB7CDA">
        <w:t xml:space="preserve">grid electrification projects in </w:t>
      </w:r>
      <w:r w:rsidR="00C45521">
        <w:t>[project]</w:t>
      </w:r>
      <w:r w:rsidRPr="00FB7CDA">
        <w:t xml:space="preserve"> at implementation</w:t>
      </w:r>
      <w:r w:rsidR="00081C56" w:rsidRPr="00FB7CDA">
        <w:t>, particularly those that will be subject to competitive bidding.</w:t>
      </w:r>
    </w:p>
    <w:p w:rsidR="00E449E1" w:rsidRPr="00FB7CDA" w:rsidRDefault="00E449E1" w:rsidP="00EC67AA">
      <w:pPr>
        <w:pStyle w:val="ListParagraph"/>
        <w:numPr>
          <w:ilvl w:val="0"/>
          <w:numId w:val="23"/>
        </w:numPr>
        <w:jc w:val="both"/>
      </w:pPr>
      <w:r>
        <w:t xml:space="preserve">Assess the </w:t>
      </w:r>
      <w:r w:rsidR="00EC094A">
        <w:t>institutional capacity for policy-making and regulations related to off</w:t>
      </w:r>
      <w:r w:rsidR="00EC67AA">
        <w:t>-</w:t>
      </w:r>
      <w:r w:rsidR="00EC094A">
        <w:t xml:space="preserve">grid electrification and identify the needs, if any, for strengthening the capacity of related institutions </w:t>
      </w:r>
      <w:r>
        <w:t xml:space="preserve">(e.g. </w:t>
      </w:r>
      <w:r w:rsidR="00C45521">
        <w:t>[institution names]</w:t>
      </w:r>
      <w:r>
        <w:t>)</w:t>
      </w:r>
      <w:r w:rsidR="00EC094A">
        <w:t>.</w:t>
      </w:r>
    </w:p>
    <w:p w:rsidR="00663B12" w:rsidRPr="001B22F8" w:rsidRDefault="00663B12" w:rsidP="0019007E">
      <w:pPr>
        <w:spacing w:after="0" w:line="240" w:lineRule="auto"/>
        <w:rPr>
          <w:sz w:val="24"/>
          <w:szCs w:val="24"/>
        </w:rPr>
      </w:pPr>
    </w:p>
    <w:p w:rsidR="00FD25B8" w:rsidRPr="00021102" w:rsidRDefault="00C45521" w:rsidP="00D2289D">
      <w:pPr>
        <w:pStyle w:val="Heading2"/>
        <w:numPr>
          <w:ilvl w:val="0"/>
          <w:numId w:val="26"/>
        </w:numPr>
      </w:pPr>
      <w:r>
        <w:t xml:space="preserve">ESTIMATED </w:t>
      </w:r>
      <w:r w:rsidRPr="00021102">
        <w:t xml:space="preserve">LEVEL OF EFFORTS AND DELIVERABLES </w:t>
      </w:r>
    </w:p>
    <w:p w:rsidR="0064279E" w:rsidRDefault="0064279E" w:rsidP="0064279E">
      <w:pPr>
        <w:spacing w:after="0" w:line="240" w:lineRule="auto"/>
        <w:ind w:left="540"/>
        <w:jc w:val="both"/>
        <w:rPr>
          <w:b/>
        </w:rPr>
      </w:pPr>
    </w:p>
    <w:p w:rsidR="0064279E" w:rsidRDefault="00021102" w:rsidP="00EC67AA">
      <w:pPr>
        <w:pStyle w:val="ListParagraph"/>
        <w:numPr>
          <w:ilvl w:val="0"/>
          <w:numId w:val="24"/>
        </w:numPr>
        <w:jc w:val="both"/>
      </w:pPr>
      <w:r w:rsidRPr="00021102">
        <w:t xml:space="preserve">The estimated level of effort for this assignment is approximately </w:t>
      </w:r>
      <w:r>
        <w:t>25</w:t>
      </w:r>
      <w:r w:rsidRPr="00021102">
        <w:t xml:space="preserve"> man/days of professional st</w:t>
      </w:r>
      <w:r>
        <w:t>aff time</w:t>
      </w:r>
      <w:r w:rsidRPr="00021102">
        <w:t>.</w:t>
      </w:r>
    </w:p>
    <w:p w:rsidR="0064279E" w:rsidRPr="00021102" w:rsidRDefault="0064279E" w:rsidP="00EC67AA">
      <w:pPr>
        <w:pStyle w:val="ListParagraph"/>
        <w:numPr>
          <w:ilvl w:val="0"/>
          <w:numId w:val="24"/>
        </w:numPr>
        <w:jc w:val="both"/>
      </w:pPr>
      <w:r w:rsidRPr="00021102">
        <w:t xml:space="preserve">A country visit is recommended, at which time discussions are held with </w:t>
      </w:r>
      <w:r w:rsidR="00C45521">
        <w:t>[name of agencies]</w:t>
      </w:r>
      <w:r w:rsidR="009E4008">
        <w:t xml:space="preserve"> </w:t>
      </w:r>
      <w:r w:rsidRPr="00021102">
        <w:t>and other relevant agencies, interviews are made with local PV companies and MFIs, and familiarization visits are made to selected rural sites</w:t>
      </w:r>
      <w:r w:rsidR="009E4008">
        <w:t xml:space="preserve"> - including communities where electricity is supplied from </w:t>
      </w:r>
      <w:proofErr w:type="spellStart"/>
      <w:r w:rsidR="009E4008">
        <w:t>minigrids</w:t>
      </w:r>
      <w:proofErr w:type="spellEnd"/>
      <w:r w:rsidR="009E4008">
        <w:t xml:space="preserve"> or </w:t>
      </w:r>
      <w:proofErr w:type="spellStart"/>
      <w:r w:rsidR="009E4008">
        <w:t>microgrids</w:t>
      </w:r>
      <w:proofErr w:type="spellEnd"/>
      <w:r w:rsidR="009E4008">
        <w:t xml:space="preserve"> -</w:t>
      </w:r>
      <w:r w:rsidRPr="00021102">
        <w:t>,</w:t>
      </w:r>
      <w:r w:rsidR="00021102" w:rsidRPr="00021102">
        <w:t xml:space="preserve"> etc. </w:t>
      </w:r>
      <w:r w:rsidR="00470774">
        <w:t xml:space="preserve">At this time, </w:t>
      </w:r>
      <w:r w:rsidR="00AB0C6E">
        <w:t xml:space="preserve">details of the consultant tasks may be revised to reflect the results of the discussions, while maintaining the scope and key objectives of the study. </w:t>
      </w:r>
      <w:r w:rsidR="00021102" w:rsidRPr="00021102">
        <w:t xml:space="preserve">After the country visit, </w:t>
      </w:r>
      <w:r w:rsidRPr="00021102">
        <w:t xml:space="preserve">an </w:t>
      </w:r>
      <w:r w:rsidRPr="00EC67AA">
        <w:rPr>
          <w:u w:val="single"/>
        </w:rPr>
        <w:t>inception report</w:t>
      </w:r>
      <w:r w:rsidRPr="00021102">
        <w:t xml:space="preserve"> will be prepared and submitted to the </w:t>
      </w:r>
      <w:r w:rsidR="00C45521">
        <w:t xml:space="preserve">[donor] </w:t>
      </w:r>
      <w:r w:rsidRPr="00021102">
        <w:t xml:space="preserve">containing a detailed description of how the tasks outlined in this TOR will be carried out by the consultant, as well as suggested revisions, if any.  </w:t>
      </w:r>
    </w:p>
    <w:p w:rsidR="00021102" w:rsidRPr="00021102" w:rsidRDefault="00021102" w:rsidP="00021102">
      <w:pPr>
        <w:pStyle w:val="ListParagraph"/>
        <w:rPr>
          <w:sz w:val="24"/>
          <w:szCs w:val="24"/>
        </w:rPr>
      </w:pPr>
    </w:p>
    <w:p w:rsidR="00E74EDB" w:rsidRPr="00E04A84" w:rsidRDefault="00021102" w:rsidP="00E04A84">
      <w:pPr>
        <w:jc w:val="both"/>
      </w:pPr>
      <w:r w:rsidRPr="00E04A84">
        <w:t xml:space="preserve">In addition to the </w:t>
      </w:r>
      <w:r w:rsidRPr="00E04A84">
        <w:rPr>
          <w:u w:val="single"/>
        </w:rPr>
        <w:t>i</w:t>
      </w:r>
      <w:r w:rsidR="0064279E" w:rsidRPr="00E04A84">
        <w:rPr>
          <w:u w:val="single"/>
        </w:rPr>
        <w:t>nception report</w:t>
      </w:r>
      <w:r w:rsidRPr="00E04A84">
        <w:rPr>
          <w:u w:val="single"/>
        </w:rPr>
        <w:t>, the Consultant is expected to deliver a d</w:t>
      </w:r>
      <w:r w:rsidR="0064279E" w:rsidRPr="00E04A84">
        <w:rPr>
          <w:u w:val="single"/>
        </w:rPr>
        <w:t>raft final report</w:t>
      </w:r>
      <w:r w:rsidR="00C45521" w:rsidRPr="00E04A84">
        <w:rPr>
          <w:u w:val="single"/>
        </w:rPr>
        <w:t xml:space="preserve"> </w:t>
      </w:r>
      <w:r w:rsidRPr="00E04A84">
        <w:t xml:space="preserve">that is subject to comments by the </w:t>
      </w:r>
      <w:r w:rsidR="000A6C6A">
        <w:t>[Government of C</w:t>
      </w:r>
      <w:r w:rsidR="00C45521" w:rsidRPr="00E04A84">
        <w:t>ountry]</w:t>
      </w:r>
      <w:r w:rsidRPr="00E04A84">
        <w:t xml:space="preserve"> and the </w:t>
      </w:r>
      <w:r w:rsidR="000A6C6A">
        <w:t>[D</w:t>
      </w:r>
      <w:r w:rsidR="00C45521" w:rsidRPr="00E04A84">
        <w:t>onor]</w:t>
      </w:r>
      <w:r w:rsidRPr="00E04A84">
        <w:t xml:space="preserve">, and a final report. </w:t>
      </w:r>
      <w:r w:rsidR="00AB0C6E" w:rsidRPr="00E04A84">
        <w:t xml:space="preserve">The final report should summarize the results of each task outlined above and </w:t>
      </w:r>
      <w:r w:rsidR="0095723C" w:rsidRPr="00E04A84">
        <w:t xml:space="preserve">then </w:t>
      </w:r>
      <w:r w:rsidR="00AB0C6E" w:rsidRPr="00E04A84">
        <w:t xml:space="preserve">recommend a simple, light-handed and cost-effective regulatory mechanism suitable to the conditions in </w:t>
      </w:r>
      <w:r w:rsidR="000A6C6A">
        <w:t>[C</w:t>
      </w:r>
      <w:r w:rsidR="00C45521" w:rsidRPr="00E04A84">
        <w:t>ountry]</w:t>
      </w:r>
      <w:r w:rsidR="00AB0C6E" w:rsidRPr="00E04A84">
        <w:t>, applicable to private sector implementation of Government funded decentralized, off</w:t>
      </w:r>
      <w:r w:rsidR="00EC67AA" w:rsidRPr="00E04A84">
        <w:t>-</w:t>
      </w:r>
      <w:r w:rsidR="00AB0C6E" w:rsidRPr="00E04A84">
        <w:t>grid electrification projects, using PV and other RETs.</w:t>
      </w:r>
    </w:p>
    <w:p w:rsidR="00EC67AA" w:rsidRDefault="00EC67AA">
      <w:pPr>
        <w:rPr>
          <w:sz w:val="24"/>
          <w:szCs w:val="24"/>
        </w:rPr>
      </w:pPr>
    </w:p>
    <w:p w:rsidR="005C496B" w:rsidRDefault="00795BA4" w:rsidP="00D2289D">
      <w:pPr>
        <w:pStyle w:val="Heading2"/>
        <w:numPr>
          <w:ilvl w:val="0"/>
          <w:numId w:val="26"/>
        </w:numPr>
      </w:pPr>
      <w:r w:rsidRPr="005C496B">
        <w:lastRenderedPageBreak/>
        <w:t>CONSULTANT’S QUALIFICATION REQUIREMENTS</w:t>
      </w:r>
    </w:p>
    <w:p w:rsidR="00EC67AA" w:rsidRPr="00EC67AA" w:rsidRDefault="00EC67AA" w:rsidP="00EC67AA"/>
    <w:p w:rsidR="005C496B" w:rsidRPr="005C496B" w:rsidRDefault="005C496B" w:rsidP="00EC67AA">
      <w:pPr>
        <w:pStyle w:val="ListParagraph"/>
        <w:numPr>
          <w:ilvl w:val="0"/>
          <w:numId w:val="25"/>
        </w:numPr>
        <w:jc w:val="both"/>
      </w:pPr>
      <w:r w:rsidRPr="005C496B">
        <w:t xml:space="preserve">Masters or PhD degree in the field of science, </w:t>
      </w:r>
      <w:r>
        <w:t xml:space="preserve">engineering, economics, </w:t>
      </w:r>
      <w:r w:rsidRPr="005C496B">
        <w:t>finance</w:t>
      </w:r>
      <w:r>
        <w:t xml:space="preserve"> or a related subject</w:t>
      </w:r>
      <w:r w:rsidRPr="005C496B">
        <w:t xml:space="preserve">. </w:t>
      </w:r>
    </w:p>
    <w:p w:rsidR="005C496B" w:rsidRPr="005C496B" w:rsidRDefault="005C496B" w:rsidP="00EC67AA">
      <w:pPr>
        <w:pStyle w:val="ListParagraph"/>
        <w:numPr>
          <w:ilvl w:val="0"/>
          <w:numId w:val="25"/>
        </w:numPr>
        <w:jc w:val="both"/>
      </w:pPr>
      <w:r w:rsidRPr="005C496B">
        <w:t xml:space="preserve">A minimum of 15 years of relevant professional experience </w:t>
      </w:r>
      <w:r>
        <w:t xml:space="preserve">and at least 10 years of experience in energy sector policy and regulation.  </w:t>
      </w:r>
    </w:p>
    <w:p w:rsidR="005C496B" w:rsidRPr="005C496B" w:rsidRDefault="005C496B" w:rsidP="00EC67AA">
      <w:pPr>
        <w:pStyle w:val="ListParagraph"/>
        <w:numPr>
          <w:ilvl w:val="0"/>
          <w:numId w:val="25"/>
        </w:numPr>
        <w:jc w:val="both"/>
      </w:pPr>
      <w:r w:rsidRPr="005C496B">
        <w:t xml:space="preserve">Demonstrated knowledge and experience in </w:t>
      </w:r>
      <w:r>
        <w:t xml:space="preserve">policy and regulations related to off-grid rural electrification in </w:t>
      </w:r>
      <w:r w:rsidR="00AF2AEA">
        <w:t>[Region]</w:t>
      </w:r>
      <w:r>
        <w:t xml:space="preserve">. </w:t>
      </w:r>
    </w:p>
    <w:p w:rsidR="005C496B" w:rsidRDefault="005C496B" w:rsidP="00EC67AA">
      <w:pPr>
        <w:pStyle w:val="ListParagraph"/>
        <w:numPr>
          <w:ilvl w:val="0"/>
          <w:numId w:val="25"/>
        </w:numPr>
        <w:jc w:val="both"/>
      </w:pPr>
      <w:r w:rsidRPr="005C496B">
        <w:t xml:space="preserve">Demonstrated </w:t>
      </w:r>
      <w:r w:rsidR="00396830">
        <w:t>knowledge</w:t>
      </w:r>
      <w:r>
        <w:t xml:space="preserve"> about the energy sector structure and related policy and regulations in </w:t>
      </w:r>
      <w:r w:rsidR="00E92979">
        <w:t>[C</w:t>
      </w:r>
      <w:r w:rsidR="00C45521">
        <w:t>ountry]</w:t>
      </w:r>
      <w:r>
        <w:t xml:space="preserve">. </w:t>
      </w:r>
    </w:p>
    <w:p w:rsidR="005C496B" w:rsidRPr="005C496B" w:rsidRDefault="00396830" w:rsidP="00EC67AA">
      <w:pPr>
        <w:pStyle w:val="ListParagraph"/>
        <w:numPr>
          <w:ilvl w:val="0"/>
          <w:numId w:val="25"/>
        </w:numPr>
        <w:jc w:val="both"/>
      </w:pPr>
      <w:r>
        <w:t>K</w:t>
      </w:r>
      <w:r w:rsidR="005C496B" w:rsidRPr="005C496B">
        <w:t xml:space="preserve">nowledge about </w:t>
      </w:r>
      <w:r>
        <w:t xml:space="preserve">experience and lessons learned for off-grid electrification policy and regulations in other countries than </w:t>
      </w:r>
      <w:r w:rsidR="00E92979">
        <w:t>[Region]</w:t>
      </w:r>
      <w:r>
        <w:t xml:space="preserve">. </w:t>
      </w:r>
    </w:p>
    <w:p w:rsidR="005C496B" w:rsidRPr="005C496B" w:rsidRDefault="005C496B" w:rsidP="00EC67AA">
      <w:pPr>
        <w:pStyle w:val="ListParagraph"/>
        <w:numPr>
          <w:ilvl w:val="0"/>
          <w:numId w:val="25"/>
        </w:numPr>
        <w:jc w:val="both"/>
      </w:pPr>
      <w:r w:rsidRPr="005C496B">
        <w:t xml:space="preserve">Fluency in </w:t>
      </w:r>
      <w:r w:rsidR="00EC67AA">
        <w:t>[language 1]</w:t>
      </w:r>
      <w:r w:rsidRPr="005C496B">
        <w:t xml:space="preserve"> and </w:t>
      </w:r>
      <w:r w:rsidR="00EC67AA">
        <w:t>[language 2]</w:t>
      </w:r>
      <w:r w:rsidRPr="005C496B">
        <w:t xml:space="preserve"> and excellent oral communication and writing skills in both languages.</w:t>
      </w:r>
    </w:p>
    <w:p w:rsidR="005C496B" w:rsidRPr="005C496B" w:rsidRDefault="005C496B" w:rsidP="005C496B">
      <w:pPr>
        <w:spacing w:line="240" w:lineRule="auto"/>
        <w:rPr>
          <w:sz w:val="24"/>
          <w:szCs w:val="24"/>
        </w:rPr>
      </w:pPr>
    </w:p>
    <w:p w:rsidR="00F42448" w:rsidRDefault="00F42448" w:rsidP="00F42448">
      <w:pPr>
        <w:spacing w:line="240" w:lineRule="auto"/>
        <w:rPr>
          <w:sz w:val="24"/>
          <w:szCs w:val="24"/>
        </w:rPr>
      </w:pPr>
    </w:p>
    <w:sectPr w:rsidR="00F42448" w:rsidSect="00924B1D"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1E7E" w:rsidRDefault="004A1E7E" w:rsidP="004A1E7E">
      <w:pPr>
        <w:spacing w:after="0" w:line="240" w:lineRule="auto"/>
      </w:pPr>
      <w:r>
        <w:separator/>
      </w:r>
    </w:p>
  </w:endnote>
  <w:endnote w:type="continuationSeparator" w:id="0">
    <w:p w:rsidR="004A1E7E" w:rsidRDefault="004A1E7E" w:rsidP="004A1E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82887388"/>
      <w:docPartObj>
        <w:docPartGallery w:val="Page Numbers (Bottom of Page)"/>
        <w:docPartUnique/>
      </w:docPartObj>
    </w:sdtPr>
    <w:sdtEndPr/>
    <w:sdtContent>
      <w:p w:rsidR="004A1E7E" w:rsidRDefault="00A40431">
        <w:pPr>
          <w:pStyle w:val="Footer"/>
          <w:jc w:val="center"/>
        </w:pPr>
        <w:r>
          <w:fldChar w:fldCharType="begin"/>
        </w:r>
        <w:r w:rsidR="004A1E7E">
          <w:instrText>PAGE   \* MERGEFORMAT</w:instrText>
        </w:r>
        <w:r>
          <w:fldChar w:fldCharType="separate"/>
        </w:r>
        <w:r w:rsidR="00211FDE" w:rsidRPr="00211FDE">
          <w:rPr>
            <w:noProof/>
            <w:lang w:val="es-ES"/>
          </w:rPr>
          <w:t>4</w:t>
        </w:r>
        <w:r>
          <w:fldChar w:fldCharType="end"/>
        </w:r>
      </w:p>
    </w:sdtContent>
  </w:sdt>
  <w:p w:rsidR="004A1E7E" w:rsidRDefault="004A1E7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1E7E" w:rsidRDefault="004A1E7E" w:rsidP="004A1E7E">
      <w:pPr>
        <w:spacing w:after="0" w:line="240" w:lineRule="auto"/>
      </w:pPr>
      <w:r>
        <w:separator/>
      </w:r>
    </w:p>
  </w:footnote>
  <w:footnote w:type="continuationSeparator" w:id="0">
    <w:p w:rsidR="004A1E7E" w:rsidRDefault="004A1E7E" w:rsidP="004A1E7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E261B"/>
    <w:multiLevelType w:val="hybridMultilevel"/>
    <w:tmpl w:val="3CE23E0C"/>
    <w:lvl w:ilvl="0" w:tplc="04090001">
      <w:start w:val="1"/>
      <w:numFmt w:val="bullet"/>
      <w:lvlText w:val=""/>
      <w:lvlJc w:val="left"/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7FD197D"/>
    <w:multiLevelType w:val="hybridMultilevel"/>
    <w:tmpl w:val="557E41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1056E3"/>
    <w:multiLevelType w:val="hybridMultilevel"/>
    <w:tmpl w:val="EFEA86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194296"/>
    <w:multiLevelType w:val="hybridMultilevel"/>
    <w:tmpl w:val="58644C34"/>
    <w:lvl w:ilvl="0" w:tplc="FFFFFFFF">
      <w:start w:val="1"/>
      <w:numFmt w:val="upperRoman"/>
      <w:lvlText w:val="%1."/>
      <w:lvlJc w:val="right"/>
      <w:pPr>
        <w:tabs>
          <w:tab w:val="num" w:pos="540"/>
        </w:tabs>
        <w:ind w:left="540" w:hanging="18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D325C09"/>
    <w:multiLevelType w:val="hybridMultilevel"/>
    <w:tmpl w:val="8582418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FB06D3D"/>
    <w:multiLevelType w:val="hybridMultilevel"/>
    <w:tmpl w:val="3D321B28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65B3240"/>
    <w:multiLevelType w:val="hybridMultilevel"/>
    <w:tmpl w:val="3CD29A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43757E3"/>
    <w:multiLevelType w:val="hybridMultilevel"/>
    <w:tmpl w:val="CDCCBFA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9C506E6"/>
    <w:multiLevelType w:val="hybridMultilevel"/>
    <w:tmpl w:val="98E8A92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A1741C7"/>
    <w:multiLevelType w:val="hybridMultilevel"/>
    <w:tmpl w:val="A954949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F1B3F85"/>
    <w:multiLevelType w:val="hybridMultilevel"/>
    <w:tmpl w:val="05CCAA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7443D47"/>
    <w:multiLevelType w:val="hybridMultilevel"/>
    <w:tmpl w:val="2F94857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8A641A4"/>
    <w:multiLevelType w:val="hybridMultilevel"/>
    <w:tmpl w:val="E7506E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9AC7F09"/>
    <w:multiLevelType w:val="hybridMultilevel"/>
    <w:tmpl w:val="E5F44EA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9D40CB4"/>
    <w:multiLevelType w:val="hybridMultilevel"/>
    <w:tmpl w:val="C33C77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ADC1EFC"/>
    <w:multiLevelType w:val="hybridMultilevel"/>
    <w:tmpl w:val="B56C9C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DA321A1"/>
    <w:multiLevelType w:val="hybridMultilevel"/>
    <w:tmpl w:val="CB1EC7B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97C39BC"/>
    <w:multiLevelType w:val="hybridMultilevel"/>
    <w:tmpl w:val="8310775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DE9768B"/>
    <w:multiLevelType w:val="hybridMultilevel"/>
    <w:tmpl w:val="0D12CB7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21B6A8C"/>
    <w:multiLevelType w:val="hybridMultilevel"/>
    <w:tmpl w:val="81D2D3F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3EC17E2"/>
    <w:multiLevelType w:val="hybridMultilevel"/>
    <w:tmpl w:val="8EF23CB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15E057D"/>
    <w:multiLevelType w:val="hybridMultilevel"/>
    <w:tmpl w:val="746A8A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1A643CF"/>
    <w:multiLevelType w:val="hybridMultilevel"/>
    <w:tmpl w:val="62DABC4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6A3206B"/>
    <w:multiLevelType w:val="hybridMultilevel"/>
    <w:tmpl w:val="E2405F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9A57C85"/>
    <w:multiLevelType w:val="hybridMultilevel"/>
    <w:tmpl w:val="6B2859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D690BFF"/>
    <w:multiLevelType w:val="hybridMultilevel"/>
    <w:tmpl w:val="9CC242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14"/>
  </w:num>
  <w:num w:numId="4">
    <w:abstractNumId w:val="21"/>
  </w:num>
  <w:num w:numId="5">
    <w:abstractNumId w:val="23"/>
  </w:num>
  <w:num w:numId="6">
    <w:abstractNumId w:val="3"/>
  </w:num>
  <w:num w:numId="7">
    <w:abstractNumId w:val="25"/>
  </w:num>
  <w:num w:numId="8">
    <w:abstractNumId w:val="15"/>
  </w:num>
  <w:num w:numId="9">
    <w:abstractNumId w:val="10"/>
  </w:num>
  <w:num w:numId="10">
    <w:abstractNumId w:val="2"/>
  </w:num>
  <w:num w:numId="11">
    <w:abstractNumId w:val="9"/>
  </w:num>
  <w:num w:numId="12">
    <w:abstractNumId w:val="4"/>
  </w:num>
  <w:num w:numId="13">
    <w:abstractNumId w:val="22"/>
  </w:num>
  <w:num w:numId="14">
    <w:abstractNumId w:val="19"/>
  </w:num>
  <w:num w:numId="15">
    <w:abstractNumId w:val="5"/>
  </w:num>
  <w:num w:numId="16">
    <w:abstractNumId w:val="11"/>
  </w:num>
  <w:num w:numId="17">
    <w:abstractNumId w:val="6"/>
  </w:num>
  <w:num w:numId="18">
    <w:abstractNumId w:val="7"/>
  </w:num>
  <w:num w:numId="19">
    <w:abstractNumId w:val="13"/>
  </w:num>
  <w:num w:numId="20">
    <w:abstractNumId w:val="17"/>
  </w:num>
  <w:num w:numId="21">
    <w:abstractNumId w:val="20"/>
  </w:num>
  <w:num w:numId="22">
    <w:abstractNumId w:val="16"/>
  </w:num>
  <w:num w:numId="23">
    <w:abstractNumId w:val="8"/>
  </w:num>
  <w:num w:numId="24">
    <w:abstractNumId w:val="18"/>
  </w:num>
  <w:num w:numId="25">
    <w:abstractNumId w:val="12"/>
  </w:num>
  <w:num w:numId="26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2A84"/>
    <w:rsid w:val="00003E33"/>
    <w:rsid w:val="000043AF"/>
    <w:rsid w:val="00021102"/>
    <w:rsid w:val="0003099B"/>
    <w:rsid w:val="000331C0"/>
    <w:rsid w:val="00035BB8"/>
    <w:rsid w:val="00056934"/>
    <w:rsid w:val="00062DFA"/>
    <w:rsid w:val="00071AE9"/>
    <w:rsid w:val="00081C56"/>
    <w:rsid w:val="00086245"/>
    <w:rsid w:val="00095D50"/>
    <w:rsid w:val="000961DF"/>
    <w:rsid w:val="000A188B"/>
    <w:rsid w:val="000A3523"/>
    <w:rsid w:val="000A6C6A"/>
    <w:rsid w:val="000B6224"/>
    <w:rsid w:val="000C5CD4"/>
    <w:rsid w:val="000F1CC9"/>
    <w:rsid w:val="0011625C"/>
    <w:rsid w:val="00126AAD"/>
    <w:rsid w:val="00137592"/>
    <w:rsid w:val="00143672"/>
    <w:rsid w:val="00147352"/>
    <w:rsid w:val="001847E6"/>
    <w:rsid w:val="00185DC0"/>
    <w:rsid w:val="0018788F"/>
    <w:rsid w:val="0019007E"/>
    <w:rsid w:val="001B22F8"/>
    <w:rsid w:val="001B79FE"/>
    <w:rsid w:val="001D15D3"/>
    <w:rsid w:val="001D3FDC"/>
    <w:rsid w:val="001E4B9E"/>
    <w:rsid w:val="001F6EC9"/>
    <w:rsid w:val="00211FDE"/>
    <w:rsid w:val="002135E7"/>
    <w:rsid w:val="00220630"/>
    <w:rsid w:val="0022130E"/>
    <w:rsid w:val="002225FB"/>
    <w:rsid w:val="00230148"/>
    <w:rsid w:val="0024485A"/>
    <w:rsid w:val="00245EAC"/>
    <w:rsid w:val="002A3167"/>
    <w:rsid w:val="002A449F"/>
    <w:rsid w:val="002A513A"/>
    <w:rsid w:val="002B49A3"/>
    <w:rsid w:val="002B510C"/>
    <w:rsid w:val="002C36C7"/>
    <w:rsid w:val="002C5C03"/>
    <w:rsid w:val="002D16A3"/>
    <w:rsid w:val="002E282D"/>
    <w:rsid w:val="00306847"/>
    <w:rsid w:val="00306C7B"/>
    <w:rsid w:val="00306E73"/>
    <w:rsid w:val="0033331E"/>
    <w:rsid w:val="00345371"/>
    <w:rsid w:val="0035394E"/>
    <w:rsid w:val="0036418B"/>
    <w:rsid w:val="003941CA"/>
    <w:rsid w:val="00396830"/>
    <w:rsid w:val="003A4960"/>
    <w:rsid w:val="003B2AFE"/>
    <w:rsid w:val="003C50C8"/>
    <w:rsid w:val="003C57D3"/>
    <w:rsid w:val="003D6750"/>
    <w:rsid w:val="003F3DA2"/>
    <w:rsid w:val="00451C9A"/>
    <w:rsid w:val="00455563"/>
    <w:rsid w:val="00470774"/>
    <w:rsid w:val="0047627F"/>
    <w:rsid w:val="00495555"/>
    <w:rsid w:val="004A1E7E"/>
    <w:rsid w:val="004B1082"/>
    <w:rsid w:val="004B20DF"/>
    <w:rsid w:val="004D5574"/>
    <w:rsid w:val="004F3AC1"/>
    <w:rsid w:val="00514093"/>
    <w:rsid w:val="005212AF"/>
    <w:rsid w:val="0055389E"/>
    <w:rsid w:val="0056525C"/>
    <w:rsid w:val="005764F3"/>
    <w:rsid w:val="00586881"/>
    <w:rsid w:val="0059593F"/>
    <w:rsid w:val="00596C61"/>
    <w:rsid w:val="005C496B"/>
    <w:rsid w:val="005F744C"/>
    <w:rsid w:val="006054BA"/>
    <w:rsid w:val="00626C45"/>
    <w:rsid w:val="0063435A"/>
    <w:rsid w:val="0064279E"/>
    <w:rsid w:val="00642CA2"/>
    <w:rsid w:val="00652CAB"/>
    <w:rsid w:val="00663B12"/>
    <w:rsid w:val="006923DC"/>
    <w:rsid w:val="006927D1"/>
    <w:rsid w:val="006D2F5F"/>
    <w:rsid w:val="006E7C7D"/>
    <w:rsid w:val="0072112E"/>
    <w:rsid w:val="007238C2"/>
    <w:rsid w:val="00734F31"/>
    <w:rsid w:val="00791C20"/>
    <w:rsid w:val="00795BA4"/>
    <w:rsid w:val="007B52F5"/>
    <w:rsid w:val="007C59A2"/>
    <w:rsid w:val="007D16C1"/>
    <w:rsid w:val="007D628D"/>
    <w:rsid w:val="00801A20"/>
    <w:rsid w:val="00811647"/>
    <w:rsid w:val="008200CE"/>
    <w:rsid w:val="00834556"/>
    <w:rsid w:val="00835A94"/>
    <w:rsid w:val="0084531E"/>
    <w:rsid w:val="00864D26"/>
    <w:rsid w:val="008713D3"/>
    <w:rsid w:val="00894E4A"/>
    <w:rsid w:val="008961FE"/>
    <w:rsid w:val="00897EEB"/>
    <w:rsid w:val="008C33CB"/>
    <w:rsid w:val="008C38E0"/>
    <w:rsid w:val="008D4F5D"/>
    <w:rsid w:val="008F192C"/>
    <w:rsid w:val="00901187"/>
    <w:rsid w:val="0091409B"/>
    <w:rsid w:val="00924B1D"/>
    <w:rsid w:val="00926DA2"/>
    <w:rsid w:val="00952A84"/>
    <w:rsid w:val="00954F12"/>
    <w:rsid w:val="0095723C"/>
    <w:rsid w:val="0096436C"/>
    <w:rsid w:val="00975B83"/>
    <w:rsid w:val="00997EE1"/>
    <w:rsid w:val="009A4133"/>
    <w:rsid w:val="009B53F4"/>
    <w:rsid w:val="009C5C98"/>
    <w:rsid w:val="009E4008"/>
    <w:rsid w:val="009F71FA"/>
    <w:rsid w:val="00A01FBB"/>
    <w:rsid w:val="00A054AA"/>
    <w:rsid w:val="00A27AB9"/>
    <w:rsid w:val="00A315DE"/>
    <w:rsid w:val="00A40431"/>
    <w:rsid w:val="00A44362"/>
    <w:rsid w:val="00A5775A"/>
    <w:rsid w:val="00A606E5"/>
    <w:rsid w:val="00A62AF9"/>
    <w:rsid w:val="00A71253"/>
    <w:rsid w:val="00A955D8"/>
    <w:rsid w:val="00AB0C6E"/>
    <w:rsid w:val="00AB0ED8"/>
    <w:rsid w:val="00AC0E4D"/>
    <w:rsid w:val="00AD2B0B"/>
    <w:rsid w:val="00AF2AEA"/>
    <w:rsid w:val="00B1015A"/>
    <w:rsid w:val="00B1199E"/>
    <w:rsid w:val="00B128BA"/>
    <w:rsid w:val="00B20631"/>
    <w:rsid w:val="00B55D38"/>
    <w:rsid w:val="00B60A50"/>
    <w:rsid w:val="00B63E3B"/>
    <w:rsid w:val="00B86250"/>
    <w:rsid w:val="00BA5E3D"/>
    <w:rsid w:val="00BB5189"/>
    <w:rsid w:val="00BC5B29"/>
    <w:rsid w:val="00BE41FE"/>
    <w:rsid w:val="00BE5998"/>
    <w:rsid w:val="00BF1B7B"/>
    <w:rsid w:val="00C000C6"/>
    <w:rsid w:val="00C0264C"/>
    <w:rsid w:val="00C0442F"/>
    <w:rsid w:val="00C0786B"/>
    <w:rsid w:val="00C216D5"/>
    <w:rsid w:val="00C45521"/>
    <w:rsid w:val="00C46BEF"/>
    <w:rsid w:val="00C51AF1"/>
    <w:rsid w:val="00C547D9"/>
    <w:rsid w:val="00C556D2"/>
    <w:rsid w:val="00C7178B"/>
    <w:rsid w:val="00C80147"/>
    <w:rsid w:val="00C80F8B"/>
    <w:rsid w:val="00C8702A"/>
    <w:rsid w:val="00C94219"/>
    <w:rsid w:val="00CB1B93"/>
    <w:rsid w:val="00CB3D7E"/>
    <w:rsid w:val="00CB3FF7"/>
    <w:rsid w:val="00CD529D"/>
    <w:rsid w:val="00CF2A0E"/>
    <w:rsid w:val="00CF6981"/>
    <w:rsid w:val="00D120AE"/>
    <w:rsid w:val="00D2289D"/>
    <w:rsid w:val="00D711BE"/>
    <w:rsid w:val="00D9036C"/>
    <w:rsid w:val="00D90482"/>
    <w:rsid w:val="00D91E94"/>
    <w:rsid w:val="00D95035"/>
    <w:rsid w:val="00DC72ED"/>
    <w:rsid w:val="00DC79CB"/>
    <w:rsid w:val="00DE61F9"/>
    <w:rsid w:val="00E04A84"/>
    <w:rsid w:val="00E06C7F"/>
    <w:rsid w:val="00E3166D"/>
    <w:rsid w:val="00E366E3"/>
    <w:rsid w:val="00E449E1"/>
    <w:rsid w:val="00E51A36"/>
    <w:rsid w:val="00E5669A"/>
    <w:rsid w:val="00E610EC"/>
    <w:rsid w:val="00E6245D"/>
    <w:rsid w:val="00E745E5"/>
    <w:rsid w:val="00E74ED3"/>
    <w:rsid w:val="00E74EDB"/>
    <w:rsid w:val="00E74F7E"/>
    <w:rsid w:val="00E769A3"/>
    <w:rsid w:val="00E86314"/>
    <w:rsid w:val="00E92979"/>
    <w:rsid w:val="00EC094A"/>
    <w:rsid w:val="00EC67AA"/>
    <w:rsid w:val="00ED26C9"/>
    <w:rsid w:val="00ED398F"/>
    <w:rsid w:val="00EE6E36"/>
    <w:rsid w:val="00EF5D9C"/>
    <w:rsid w:val="00F15AE2"/>
    <w:rsid w:val="00F264D9"/>
    <w:rsid w:val="00F34DB6"/>
    <w:rsid w:val="00F42448"/>
    <w:rsid w:val="00F95210"/>
    <w:rsid w:val="00FA772C"/>
    <w:rsid w:val="00FB7CDA"/>
    <w:rsid w:val="00FD00B9"/>
    <w:rsid w:val="00FD01CC"/>
    <w:rsid w:val="00FD25B8"/>
    <w:rsid w:val="00FD72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38E0"/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8C38E0"/>
    <w:pPr>
      <w:keepNext/>
      <w:keepLines/>
      <w:spacing w:before="480" w:after="0"/>
      <w:jc w:val="right"/>
      <w:outlineLvl w:val="0"/>
    </w:pPr>
    <w:rPr>
      <w:rFonts w:ascii="Tw Cen MT" w:eastAsiaTheme="majorEastAsia" w:hAnsi="Tw Cen MT" w:cstheme="majorBidi"/>
      <w:b/>
      <w:bCs/>
      <w:caps/>
      <w:color w:val="E36C0A"/>
      <w:sz w:val="40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8C38E0"/>
    <w:pPr>
      <w:keepNext/>
      <w:keepLines/>
      <w:spacing w:before="200" w:after="0"/>
      <w:outlineLvl w:val="1"/>
    </w:pPr>
    <w:rPr>
      <w:rFonts w:ascii="Tw Cen MT" w:eastAsiaTheme="majorEastAsia" w:hAnsi="Tw Cen MT" w:cstheme="majorBidi"/>
      <w:b/>
      <w:bCs/>
      <w:smallCaps/>
      <w:color w:val="04617B"/>
      <w:sz w:val="32"/>
      <w:szCs w:val="26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8C38E0"/>
    <w:pPr>
      <w:keepNext/>
      <w:keepLines/>
      <w:spacing w:after="0" w:line="240" w:lineRule="auto"/>
      <w:jc w:val="both"/>
      <w:outlineLvl w:val="2"/>
    </w:pPr>
    <w:rPr>
      <w:rFonts w:ascii="Tw Cen MT" w:eastAsiaTheme="majorEastAsia" w:hAnsi="Tw Cen MT" w:cs="Times New Roman"/>
      <w:b/>
      <w:bCs/>
      <w:color w:val="3333FF"/>
      <w:sz w:val="26"/>
      <w:szCs w:val="24"/>
    </w:rPr>
  </w:style>
  <w:style w:type="paragraph" w:styleId="Heading4">
    <w:name w:val="heading 4"/>
    <w:basedOn w:val="Normal"/>
    <w:next w:val="Normal"/>
    <w:link w:val="Heading4Char"/>
    <w:autoRedefine/>
    <w:uiPriority w:val="9"/>
    <w:unhideWhenUsed/>
    <w:qFormat/>
    <w:rsid w:val="00EC67AA"/>
    <w:pPr>
      <w:keepNext/>
      <w:keepLines/>
      <w:spacing w:before="200" w:after="0"/>
      <w:outlineLvl w:val="3"/>
    </w:pPr>
    <w:rPr>
      <w:rFonts w:ascii="Tw Cen MT" w:eastAsiaTheme="majorEastAsia" w:hAnsi="Tw Cen MT" w:cstheme="majorBidi"/>
      <w:b/>
      <w:bCs/>
      <w:iCs/>
      <w:color w:val="808080" w:themeColor="background1" w:themeShade="80"/>
    </w:rPr>
  </w:style>
  <w:style w:type="paragraph" w:styleId="Heading5">
    <w:name w:val="heading 5"/>
    <w:basedOn w:val="Normal"/>
    <w:next w:val="Normal"/>
    <w:link w:val="Heading5Char"/>
    <w:autoRedefine/>
    <w:uiPriority w:val="9"/>
    <w:semiHidden/>
    <w:unhideWhenUsed/>
    <w:qFormat/>
    <w:rsid w:val="008C38E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b/>
      <w:color w:val="808080" w:themeColor="background1" w:themeShade="8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7238C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3B2AF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068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6847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30684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0684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0684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0684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06847"/>
    <w:rPr>
      <w:b/>
      <w:bCs/>
      <w:sz w:val="20"/>
      <w:szCs w:val="20"/>
    </w:rPr>
  </w:style>
  <w:style w:type="character" w:customStyle="1" w:styleId="apple-converted-space">
    <w:name w:val="apple-converted-space"/>
    <w:basedOn w:val="DefaultParagraphFont"/>
    <w:rsid w:val="00306847"/>
  </w:style>
  <w:style w:type="paragraph" w:styleId="Header">
    <w:name w:val="header"/>
    <w:basedOn w:val="Normal"/>
    <w:link w:val="HeaderChar"/>
    <w:uiPriority w:val="99"/>
    <w:unhideWhenUsed/>
    <w:rsid w:val="004A1E7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A1E7E"/>
  </w:style>
  <w:style w:type="paragraph" w:styleId="Footer">
    <w:name w:val="footer"/>
    <w:basedOn w:val="Normal"/>
    <w:link w:val="FooterChar"/>
    <w:uiPriority w:val="99"/>
    <w:unhideWhenUsed/>
    <w:rsid w:val="004A1E7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A1E7E"/>
  </w:style>
  <w:style w:type="table" w:styleId="TableGrid">
    <w:name w:val="Table Grid"/>
    <w:basedOn w:val="TableNormal"/>
    <w:uiPriority w:val="59"/>
    <w:rsid w:val="008C38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8C38E0"/>
    <w:rPr>
      <w:rFonts w:ascii="Tw Cen MT" w:eastAsiaTheme="majorEastAsia" w:hAnsi="Tw Cen MT" w:cstheme="majorBidi"/>
      <w:b/>
      <w:bCs/>
      <w:caps/>
      <w:color w:val="E36C0A"/>
      <w:sz w:val="40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C38E0"/>
    <w:rPr>
      <w:rFonts w:ascii="Tw Cen MT" w:eastAsiaTheme="majorEastAsia" w:hAnsi="Tw Cen MT" w:cstheme="majorBidi"/>
      <w:b/>
      <w:bCs/>
      <w:smallCaps/>
      <w:color w:val="04617B"/>
      <w:sz w:val="32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C38E0"/>
    <w:rPr>
      <w:rFonts w:ascii="Tw Cen MT" w:eastAsiaTheme="majorEastAsia" w:hAnsi="Tw Cen MT" w:cs="Times New Roman"/>
      <w:b/>
      <w:bCs/>
      <w:color w:val="3333FF"/>
      <w:sz w:val="26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EC67AA"/>
    <w:rPr>
      <w:rFonts w:ascii="Tw Cen MT" w:eastAsiaTheme="majorEastAsia" w:hAnsi="Tw Cen MT" w:cstheme="majorBidi"/>
      <w:b/>
      <w:bCs/>
      <w:iCs/>
      <w:color w:val="808080" w:themeColor="background1" w:themeShade="8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C38E0"/>
    <w:rPr>
      <w:rFonts w:asciiTheme="majorHAnsi" w:eastAsiaTheme="majorEastAsia" w:hAnsiTheme="majorHAnsi" w:cstheme="majorBidi"/>
      <w:b/>
      <w:color w:val="808080" w:themeColor="background1" w:themeShade="80"/>
      <w:u w:val="single"/>
    </w:rPr>
  </w:style>
  <w:style w:type="paragraph" w:styleId="Caption">
    <w:name w:val="caption"/>
    <w:basedOn w:val="Normal"/>
    <w:next w:val="Normal"/>
    <w:autoRedefine/>
    <w:semiHidden/>
    <w:unhideWhenUsed/>
    <w:qFormat/>
    <w:rsid w:val="008C38E0"/>
    <w:pPr>
      <w:spacing w:line="240" w:lineRule="auto"/>
      <w:jc w:val="both"/>
    </w:pPr>
    <w:rPr>
      <w:rFonts w:ascii="Tw Cen MT" w:eastAsiaTheme="minorEastAsia" w:hAnsi="Tw Cen MT"/>
      <w:b/>
      <w:bCs/>
      <w:color w:val="E36C0A"/>
      <w:sz w:val="18"/>
      <w:szCs w:val="18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8C38E0"/>
    <w:pPr>
      <w:pBdr>
        <w:bottom w:val="single" w:sz="8" w:space="4" w:color="4F81BD" w:themeColor="accent1"/>
      </w:pBdr>
      <w:spacing w:after="300" w:line="240" w:lineRule="auto"/>
      <w:contextualSpacing/>
      <w:jc w:val="right"/>
    </w:pPr>
    <w:rPr>
      <w:rFonts w:ascii="Tw Cen MT" w:eastAsiaTheme="majorEastAsia" w:hAnsi="Tw Cen MT" w:cstheme="majorBidi"/>
      <w:b/>
      <w:color w:val="808080" w:themeColor="background1" w:themeShade="80"/>
      <w:spacing w:val="5"/>
      <w:kern w:val="28"/>
      <w:sz w:val="7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C38E0"/>
    <w:rPr>
      <w:rFonts w:ascii="Tw Cen MT" w:eastAsiaTheme="majorEastAsia" w:hAnsi="Tw Cen MT" w:cstheme="majorBidi"/>
      <w:b/>
      <w:color w:val="808080" w:themeColor="background1" w:themeShade="80"/>
      <w:spacing w:val="5"/>
      <w:kern w:val="28"/>
      <w:sz w:val="7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38E0"/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8C38E0"/>
    <w:pPr>
      <w:keepNext/>
      <w:keepLines/>
      <w:spacing w:before="480" w:after="0"/>
      <w:jc w:val="right"/>
      <w:outlineLvl w:val="0"/>
    </w:pPr>
    <w:rPr>
      <w:rFonts w:ascii="Tw Cen MT" w:eastAsiaTheme="majorEastAsia" w:hAnsi="Tw Cen MT" w:cstheme="majorBidi"/>
      <w:b/>
      <w:bCs/>
      <w:caps/>
      <w:color w:val="E36C0A"/>
      <w:sz w:val="40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8C38E0"/>
    <w:pPr>
      <w:keepNext/>
      <w:keepLines/>
      <w:spacing w:before="200" w:after="0"/>
      <w:outlineLvl w:val="1"/>
    </w:pPr>
    <w:rPr>
      <w:rFonts w:ascii="Tw Cen MT" w:eastAsiaTheme="majorEastAsia" w:hAnsi="Tw Cen MT" w:cstheme="majorBidi"/>
      <w:b/>
      <w:bCs/>
      <w:smallCaps/>
      <w:color w:val="04617B"/>
      <w:sz w:val="32"/>
      <w:szCs w:val="26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8C38E0"/>
    <w:pPr>
      <w:keepNext/>
      <w:keepLines/>
      <w:spacing w:after="0" w:line="240" w:lineRule="auto"/>
      <w:jc w:val="both"/>
      <w:outlineLvl w:val="2"/>
    </w:pPr>
    <w:rPr>
      <w:rFonts w:ascii="Tw Cen MT" w:eastAsiaTheme="majorEastAsia" w:hAnsi="Tw Cen MT" w:cs="Times New Roman"/>
      <w:b/>
      <w:bCs/>
      <w:color w:val="3333FF"/>
      <w:sz w:val="26"/>
      <w:szCs w:val="24"/>
    </w:rPr>
  </w:style>
  <w:style w:type="paragraph" w:styleId="Heading4">
    <w:name w:val="heading 4"/>
    <w:basedOn w:val="Normal"/>
    <w:next w:val="Normal"/>
    <w:link w:val="Heading4Char"/>
    <w:autoRedefine/>
    <w:uiPriority w:val="9"/>
    <w:unhideWhenUsed/>
    <w:qFormat/>
    <w:rsid w:val="00EC67AA"/>
    <w:pPr>
      <w:keepNext/>
      <w:keepLines/>
      <w:spacing w:before="200" w:after="0"/>
      <w:outlineLvl w:val="3"/>
    </w:pPr>
    <w:rPr>
      <w:rFonts w:ascii="Tw Cen MT" w:eastAsiaTheme="majorEastAsia" w:hAnsi="Tw Cen MT" w:cstheme="majorBidi"/>
      <w:b/>
      <w:bCs/>
      <w:iCs/>
      <w:color w:val="808080" w:themeColor="background1" w:themeShade="80"/>
    </w:rPr>
  </w:style>
  <w:style w:type="paragraph" w:styleId="Heading5">
    <w:name w:val="heading 5"/>
    <w:basedOn w:val="Normal"/>
    <w:next w:val="Normal"/>
    <w:link w:val="Heading5Char"/>
    <w:autoRedefine/>
    <w:uiPriority w:val="9"/>
    <w:semiHidden/>
    <w:unhideWhenUsed/>
    <w:qFormat/>
    <w:rsid w:val="008C38E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b/>
      <w:color w:val="808080" w:themeColor="background1" w:themeShade="8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7238C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3B2AF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068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6847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30684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0684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0684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0684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06847"/>
    <w:rPr>
      <w:b/>
      <w:bCs/>
      <w:sz w:val="20"/>
      <w:szCs w:val="20"/>
    </w:rPr>
  </w:style>
  <w:style w:type="character" w:customStyle="1" w:styleId="apple-converted-space">
    <w:name w:val="apple-converted-space"/>
    <w:basedOn w:val="DefaultParagraphFont"/>
    <w:rsid w:val="00306847"/>
  </w:style>
  <w:style w:type="paragraph" w:styleId="Header">
    <w:name w:val="header"/>
    <w:basedOn w:val="Normal"/>
    <w:link w:val="HeaderChar"/>
    <w:uiPriority w:val="99"/>
    <w:unhideWhenUsed/>
    <w:rsid w:val="004A1E7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A1E7E"/>
  </w:style>
  <w:style w:type="paragraph" w:styleId="Footer">
    <w:name w:val="footer"/>
    <w:basedOn w:val="Normal"/>
    <w:link w:val="FooterChar"/>
    <w:uiPriority w:val="99"/>
    <w:unhideWhenUsed/>
    <w:rsid w:val="004A1E7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A1E7E"/>
  </w:style>
  <w:style w:type="table" w:styleId="TableGrid">
    <w:name w:val="Table Grid"/>
    <w:basedOn w:val="TableNormal"/>
    <w:uiPriority w:val="59"/>
    <w:rsid w:val="008C38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8C38E0"/>
    <w:rPr>
      <w:rFonts w:ascii="Tw Cen MT" w:eastAsiaTheme="majorEastAsia" w:hAnsi="Tw Cen MT" w:cstheme="majorBidi"/>
      <w:b/>
      <w:bCs/>
      <w:caps/>
      <w:color w:val="E36C0A"/>
      <w:sz w:val="40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C38E0"/>
    <w:rPr>
      <w:rFonts w:ascii="Tw Cen MT" w:eastAsiaTheme="majorEastAsia" w:hAnsi="Tw Cen MT" w:cstheme="majorBidi"/>
      <w:b/>
      <w:bCs/>
      <w:smallCaps/>
      <w:color w:val="04617B"/>
      <w:sz w:val="32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C38E0"/>
    <w:rPr>
      <w:rFonts w:ascii="Tw Cen MT" w:eastAsiaTheme="majorEastAsia" w:hAnsi="Tw Cen MT" w:cs="Times New Roman"/>
      <w:b/>
      <w:bCs/>
      <w:color w:val="3333FF"/>
      <w:sz w:val="26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EC67AA"/>
    <w:rPr>
      <w:rFonts w:ascii="Tw Cen MT" w:eastAsiaTheme="majorEastAsia" w:hAnsi="Tw Cen MT" w:cstheme="majorBidi"/>
      <w:b/>
      <w:bCs/>
      <w:iCs/>
      <w:color w:val="808080" w:themeColor="background1" w:themeShade="8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C38E0"/>
    <w:rPr>
      <w:rFonts w:asciiTheme="majorHAnsi" w:eastAsiaTheme="majorEastAsia" w:hAnsiTheme="majorHAnsi" w:cstheme="majorBidi"/>
      <w:b/>
      <w:color w:val="808080" w:themeColor="background1" w:themeShade="80"/>
      <w:u w:val="single"/>
    </w:rPr>
  </w:style>
  <w:style w:type="paragraph" w:styleId="Caption">
    <w:name w:val="caption"/>
    <w:basedOn w:val="Normal"/>
    <w:next w:val="Normal"/>
    <w:autoRedefine/>
    <w:semiHidden/>
    <w:unhideWhenUsed/>
    <w:qFormat/>
    <w:rsid w:val="008C38E0"/>
    <w:pPr>
      <w:spacing w:line="240" w:lineRule="auto"/>
      <w:jc w:val="both"/>
    </w:pPr>
    <w:rPr>
      <w:rFonts w:ascii="Tw Cen MT" w:eastAsiaTheme="minorEastAsia" w:hAnsi="Tw Cen MT"/>
      <w:b/>
      <w:bCs/>
      <w:color w:val="E36C0A"/>
      <w:sz w:val="18"/>
      <w:szCs w:val="18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8C38E0"/>
    <w:pPr>
      <w:pBdr>
        <w:bottom w:val="single" w:sz="8" w:space="4" w:color="4F81BD" w:themeColor="accent1"/>
      </w:pBdr>
      <w:spacing w:after="300" w:line="240" w:lineRule="auto"/>
      <w:contextualSpacing/>
      <w:jc w:val="right"/>
    </w:pPr>
    <w:rPr>
      <w:rFonts w:ascii="Tw Cen MT" w:eastAsiaTheme="majorEastAsia" w:hAnsi="Tw Cen MT" w:cstheme="majorBidi"/>
      <w:b/>
      <w:color w:val="808080" w:themeColor="background1" w:themeShade="80"/>
      <w:spacing w:val="5"/>
      <w:kern w:val="28"/>
      <w:sz w:val="7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C38E0"/>
    <w:rPr>
      <w:rFonts w:ascii="Tw Cen MT" w:eastAsiaTheme="majorEastAsia" w:hAnsi="Tw Cen MT" w:cstheme="majorBidi"/>
      <w:b/>
      <w:color w:val="808080" w:themeColor="background1" w:themeShade="80"/>
      <w:spacing w:val="5"/>
      <w:kern w:val="28"/>
      <w:sz w:val="7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35551F-92D2-4AB7-A927-1CA6936009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7</Pages>
  <Words>2253</Words>
  <Characters>12848</Characters>
  <Application>Microsoft Office Word</Application>
  <DocSecurity>0</DocSecurity>
  <Lines>107</Lines>
  <Paragraphs>30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The World Bank Group</Company>
  <LinksUpToDate>false</LinksUpToDate>
  <CharactersWithSpaces>15071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Ernie</dc:creator>
  <cp:lastModifiedBy>Barbara Ungari</cp:lastModifiedBy>
  <cp:revision>21</cp:revision>
  <dcterms:created xsi:type="dcterms:W3CDTF">2013-07-24T13:59:00Z</dcterms:created>
  <dcterms:modified xsi:type="dcterms:W3CDTF">2013-12-02T16:44:00Z</dcterms:modified>
</cp:coreProperties>
</file>